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320" w:line="440" w:lineRule="exact"/>
        <w:jc w:val="center"/>
        <w:rPr>
          <w:rFonts w:ascii="方正小标宋简体" w:hAnsi="方正小标宋简体" w:eastAsia="方正小标宋简体" w:cs="方正小标宋简体"/>
          <w:b/>
          <w:sz w:val="84"/>
        </w:rPr>
      </w:pPr>
      <w:r>
        <w:rPr>
          <w:rFonts w:hint="eastAsia" w:ascii="仿宋_GB2312" w:hAnsi="仿宋_GB2312" w:eastAsia="仿宋_GB2312" w:cs="仿宋_GB2312"/>
          <w:b/>
          <w:bCs/>
          <w:sz w:val="44"/>
          <w:szCs w:val="44"/>
        </w:rPr>
        <w:t>水源热泵机组维保维修</w:t>
      </w:r>
    </w:p>
    <w:p>
      <w:pPr>
        <w:spacing w:before="1320" w:line="440" w:lineRule="exact"/>
        <w:jc w:val="center"/>
        <w:rPr>
          <w:rFonts w:ascii="方正小标宋简体" w:hAnsi="方正小标宋简体" w:eastAsia="方正小标宋简体" w:cs="方正小标宋简体"/>
          <w:b/>
          <w:sz w:val="84"/>
        </w:rPr>
      </w:pPr>
      <w:r>
        <w:rPr>
          <w:rFonts w:hint="eastAsia" w:ascii="方正小标宋简体" w:hAnsi="方正小标宋简体" w:eastAsia="方正小标宋简体" w:cs="方正小标宋简体"/>
          <w:b/>
          <w:sz w:val="84"/>
        </w:rPr>
        <w:t>招标文件</w:t>
      </w:r>
    </w:p>
    <w:p>
      <w:pPr>
        <w:pStyle w:val="5"/>
        <w:spacing w:line="440" w:lineRule="exact"/>
        <w:rPr>
          <w:rFonts w:ascii="仿宋_GB2312" w:hAnsi="仿宋_GB2312" w:eastAsia="仿宋_GB2312" w:cs="仿宋_GB2312"/>
        </w:rPr>
      </w:pPr>
    </w:p>
    <w:p>
      <w:pPr>
        <w:spacing w:line="440" w:lineRule="exact"/>
        <w:rPr>
          <w:rFonts w:ascii="仿宋_GB2312" w:hAnsi="仿宋_GB2312" w:eastAsia="仿宋_GB2312" w:cs="仿宋_GB2312"/>
          <w:sz w:val="30"/>
        </w:rPr>
      </w:pPr>
    </w:p>
    <w:p>
      <w:pPr>
        <w:spacing w:line="2160" w:lineRule="auto"/>
        <w:rPr>
          <w:rFonts w:ascii="仿宋_GB2312" w:hAnsi="仿宋_GB2312" w:eastAsia="仿宋_GB2312" w:cs="仿宋_GB2312"/>
          <w:sz w:val="30"/>
        </w:rPr>
      </w:pPr>
      <w:r>
        <w:rPr>
          <w:rFonts w:hint="eastAsia" w:ascii="仿宋_GB2312" w:eastAsia="仿宋_GB2312"/>
          <w:color w:val="000000"/>
        </w:rPr>
        <w:t xml:space="preserve">       </w:t>
      </w:r>
    </w:p>
    <w:p>
      <w:pPr>
        <w:spacing w:line="440" w:lineRule="exact"/>
        <w:rPr>
          <w:rFonts w:ascii="仿宋_GB2312" w:hAnsi="仿宋_GB2312" w:eastAsia="仿宋_GB2312" w:cs="仿宋_GB2312"/>
          <w:sz w:val="30"/>
        </w:rPr>
      </w:pPr>
    </w:p>
    <w:p>
      <w:pPr>
        <w:pStyle w:val="5"/>
        <w:spacing w:line="440" w:lineRule="exact"/>
        <w:rPr>
          <w:rFonts w:ascii="仿宋_GB2312" w:hAnsi="仿宋_GB2312" w:eastAsia="仿宋_GB2312" w:cs="仿宋_GB2312"/>
        </w:rPr>
      </w:pPr>
    </w:p>
    <w:p>
      <w:pPr>
        <w:spacing w:line="440" w:lineRule="exact"/>
        <w:rPr>
          <w:rFonts w:ascii="仿宋_GB2312" w:hAnsi="仿宋_GB2312" w:eastAsia="仿宋_GB2312" w:cs="仿宋_GB2312"/>
          <w:sz w:val="30"/>
        </w:rPr>
      </w:pPr>
    </w:p>
    <w:p>
      <w:pPr>
        <w:spacing w:line="440" w:lineRule="exact"/>
        <w:jc w:val="center"/>
        <w:rPr>
          <w:rFonts w:ascii="仿宋_GB2312" w:hAnsi="仿宋_GB2312" w:eastAsia="仿宋_GB2312" w:cs="仿宋_GB2312"/>
          <w:sz w:val="36"/>
        </w:rPr>
      </w:pPr>
      <w:r>
        <w:rPr>
          <w:rFonts w:hint="eastAsia" w:ascii="仿宋_GB2312" w:hAnsi="仿宋_GB2312" w:eastAsia="仿宋_GB2312" w:cs="仿宋_GB2312"/>
          <w:sz w:val="36"/>
        </w:rPr>
        <w:t>招标人：乌兰察布职业学院</w:t>
      </w:r>
    </w:p>
    <w:p>
      <w:pPr>
        <w:spacing w:line="440" w:lineRule="exact"/>
        <w:jc w:val="center"/>
        <w:rPr>
          <w:rFonts w:ascii="仿宋_GB2312" w:hAnsi="仿宋_GB2312" w:eastAsia="仿宋_GB2312" w:cs="仿宋_GB2312"/>
          <w:sz w:val="36"/>
        </w:rPr>
      </w:pPr>
    </w:p>
    <w:p>
      <w:pPr>
        <w:spacing w:line="440" w:lineRule="exact"/>
        <w:jc w:val="center"/>
        <w:rPr>
          <w:rFonts w:ascii="仿宋_GB2312" w:hAnsi="仿宋_GB2312" w:eastAsia="仿宋_GB2312" w:cs="仿宋_GB2312"/>
          <w:sz w:val="36"/>
        </w:rPr>
      </w:pPr>
    </w:p>
    <w:p>
      <w:pPr>
        <w:spacing w:line="440" w:lineRule="exact"/>
        <w:jc w:val="center"/>
        <w:rPr>
          <w:rFonts w:ascii="仿宋_GB2312" w:hAnsi="仿宋_GB2312" w:eastAsia="仿宋_GB2312" w:cs="仿宋_GB2312"/>
          <w:sz w:val="36"/>
        </w:rPr>
      </w:pPr>
      <w:r>
        <w:rPr>
          <w:rFonts w:hint="eastAsia" w:ascii="仿宋_GB2312" w:hAnsi="仿宋_GB2312" w:eastAsia="仿宋_GB2312" w:cs="仿宋_GB2312"/>
          <w:sz w:val="36"/>
        </w:rPr>
        <w:t>（章）：</w:t>
      </w:r>
    </w:p>
    <w:p>
      <w:pPr>
        <w:spacing w:line="440" w:lineRule="exact"/>
        <w:jc w:val="center"/>
        <w:rPr>
          <w:rFonts w:ascii="仿宋_GB2312" w:hAnsi="仿宋_GB2312" w:eastAsia="仿宋_GB2312" w:cs="仿宋_GB2312"/>
          <w:sz w:val="36"/>
        </w:rPr>
      </w:pPr>
    </w:p>
    <w:p>
      <w:pPr>
        <w:spacing w:line="440" w:lineRule="exact"/>
        <w:ind w:firstLine="1050"/>
        <w:rPr>
          <w:rFonts w:ascii="仿宋_GB2312" w:hAnsi="仿宋_GB2312" w:eastAsia="仿宋_GB2312" w:cs="仿宋_GB2312"/>
          <w:sz w:val="30"/>
        </w:rPr>
      </w:pPr>
      <w:r>
        <w:rPr>
          <w:rFonts w:hint="eastAsia" w:ascii="仿宋_GB2312" w:hAnsi="仿宋_GB2312" w:eastAsia="仿宋_GB2312" w:cs="仿宋_GB2312"/>
          <w:sz w:val="36"/>
        </w:rPr>
        <w:t xml:space="preserve">           </w:t>
      </w:r>
    </w:p>
    <w:p>
      <w:pPr>
        <w:spacing w:line="440" w:lineRule="exact"/>
        <w:jc w:val="center"/>
        <w:rPr>
          <w:rFonts w:ascii="仿宋_GB2312" w:hAnsi="仿宋_GB2312" w:eastAsia="仿宋_GB2312" w:cs="仿宋_GB2312"/>
          <w:sz w:val="30"/>
        </w:rPr>
      </w:pPr>
      <w:r>
        <w:rPr>
          <w:rFonts w:hint="eastAsia" w:ascii="仿宋_GB2312" w:hAnsi="仿宋_GB2312" w:eastAsia="仿宋_GB2312" w:cs="仿宋_GB2312"/>
          <w:sz w:val="30"/>
        </w:rPr>
        <w:t xml:space="preserve">二零一八年六月 </w:t>
      </w:r>
    </w:p>
    <w:p>
      <w:pPr>
        <w:spacing w:line="440" w:lineRule="exact"/>
        <w:jc w:val="center"/>
        <w:rPr>
          <w:rFonts w:ascii="仿宋_GB2312" w:hAnsi="仿宋_GB2312" w:eastAsia="仿宋_GB2312" w:cs="仿宋_GB2312"/>
          <w:sz w:val="30"/>
        </w:rPr>
      </w:pPr>
    </w:p>
    <w:p>
      <w:pPr>
        <w:pStyle w:val="5"/>
        <w:rPr>
          <w:rFonts w:ascii="仿宋_GB2312" w:hAnsi="仿宋_GB2312" w:eastAsia="仿宋_GB2312" w:cs="仿宋_GB2312"/>
        </w:rPr>
      </w:pPr>
    </w:p>
    <w:p>
      <w:pPr>
        <w:jc w:val="center"/>
        <w:rPr>
          <w:rFonts w:ascii="方正小标宋简体" w:eastAsia="方正小标宋简体"/>
          <w:sz w:val="44"/>
          <w:szCs w:val="44"/>
        </w:rPr>
      </w:pPr>
      <w:r>
        <w:rPr>
          <w:rFonts w:hint="eastAsia" w:ascii="方正小标宋简体" w:eastAsia="方正小标宋简体"/>
          <w:sz w:val="44"/>
          <w:szCs w:val="44"/>
        </w:rPr>
        <w:t>郑</w:t>
      </w:r>
      <w:r>
        <w:rPr>
          <w:rFonts w:ascii="方正小标宋简体" w:eastAsia="方正小标宋简体"/>
          <w:sz w:val="44"/>
          <w:szCs w:val="44"/>
        </w:rPr>
        <w:t xml:space="preserve"> </w:t>
      </w:r>
      <w:r>
        <w:rPr>
          <w:rFonts w:hint="eastAsia" w:ascii="方正小标宋简体" w:eastAsia="方正小标宋简体"/>
          <w:sz w:val="44"/>
          <w:szCs w:val="44"/>
        </w:rPr>
        <w:t>重</w:t>
      </w:r>
      <w:r>
        <w:rPr>
          <w:rFonts w:ascii="方正小标宋简体" w:eastAsia="方正小标宋简体"/>
          <w:sz w:val="44"/>
          <w:szCs w:val="44"/>
        </w:rPr>
        <w:t xml:space="preserve"> </w:t>
      </w:r>
      <w:r>
        <w:rPr>
          <w:rFonts w:hint="eastAsia" w:ascii="方正小标宋简体" w:eastAsia="方正小标宋简体"/>
          <w:sz w:val="44"/>
          <w:szCs w:val="44"/>
        </w:rPr>
        <w:t>声</w:t>
      </w:r>
      <w:r>
        <w:rPr>
          <w:rFonts w:ascii="方正小标宋简体" w:eastAsia="方正小标宋简体"/>
          <w:sz w:val="44"/>
          <w:szCs w:val="44"/>
        </w:rPr>
        <w:t xml:space="preserve"> </w:t>
      </w:r>
      <w:r>
        <w:rPr>
          <w:rFonts w:hint="eastAsia" w:ascii="方正小标宋简体" w:eastAsia="方正小标宋简体"/>
          <w:sz w:val="44"/>
          <w:szCs w:val="44"/>
        </w:rPr>
        <w:t>明</w:t>
      </w:r>
    </w:p>
    <w:p>
      <w:pPr>
        <w:jc w:val="center"/>
        <w:rPr>
          <w:rFonts w:ascii="方正小标宋简体" w:eastAsia="方正小标宋简体"/>
          <w:sz w:val="44"/>
          <w:szCs w:val="44"/>
        </w:rPr>
      </w:pPr>
    </w:p>
    <w:p>
      <w:pPr>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在正式确定中标单位前，我院郑重声明如下：</w:t>
      </w:r>
    </w:p>
    <w:p>
      <w:pPr>
        <w:ind w:firstLine="640" w:firstLineChars="200"/>
        <w:rPr>
          <w:rFonts w:ascii="仿宋_GB2312" w:eastAsia="仿宋_GB2312"/>
          <w:sz w:val="32"/>
          <w:szCs w:val="32"/>
        </w:rPr>
      </w:pPr>
      <w:r>
        <w:rPr>
          <w:rFonts w:hint="eastAsia" w:ascii="仿宋_GB2312" w:eastAsia="仿宋_GB2312"/>
          <w:sz w:val="32"/>
          <w:szCs w:val="32"/>
        </w:rPr>
        <w:t>一、我院一贯倡导并践行与合作单位和谐平等、诚实守信的合作关系，坚决反对任何形式的贪污、行贿、受贿等腐败现象，反对一切形式的不正当竞争和不当利益获取。</w:t>
      </w:r>
    </w:p>
    <w:p>
      <w:pPr>
        <w:ind w:firstLine="640" w:firstLineChars="200"/>
        <w:rPr>
          <w:rFonts w:ascii="仿宋_GB2312" w:eastAsia="仿宋_GB2312"/>
          <w:sz w:val="32"/>
          <w:szCs w:val="32"/>
        </w:rPr>
      </w:pPr>
      <w:r>
        <w:rPr>
          <w:rFonts w:hint="eastAsia" w:ascii="仿宋_GB2312" w:eastAsia="仿宋_GB2312"/>
          <w:sz w:val="32"/>
          <w:szCs w:val="32"/>
        </w:rPr>
        <w:t>二、合作方在项目实施全过程中（包括但不限于招投标、合同签订、组织实施及竣工验收），保证不存在任何形式的向乌兰察布职业学院方工作人员贿赂行为。如存在，一经发现，我院将有权解除合同，停止支付工程款及其他款项，并有权要求合作方返还已经支付的全部款项和利息，不承担任何违约责任。</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
      <w:pPr>
        <w:jc w:val="center"/>
        <w:rPr>
          <w:rFonts w:ascii="仿宋_GB2312" w:hAnsi="仿宋_GB2312" w:eastAsia="仿宋_GB2312" w:cs="仿宋_GB2312"/>
          <w:b/>
          <w:sz w:val="36"/>
        </w:rPr>
      </w:pPr>
      <w:r>
        <w:rPr>
          <w:rFonts w:hint="eastAsia" w:ascii="仿宋_GB2312" w:hAnsi="仿宋_GB2312" w:eastAsia="仿宋_GB2312" w:cs="仿宋_GB2312"/>
          <w:b/>
          <w:sz w:val="36"/>
        </w:rPr>
        <w:t>第一部分     前附表</w:t>
      </w:r>
    </w:p>
    <w:p>
      <w:pPr>
        <w:jc w:val="center"/>
        <w:rPr>
          <w:rFonts w:ascii="仿宋_GB2312" w:hAnsi="仿宋_GB2312" w:eastAsia="仿宋_GB2312" w:cs="仿宋_GB2312"/>
          <w:b/>
          <w:sz w:val="36"/>
        </w:rPr>
      </w:pPr>
    </w:p>
    <w:p>
      <w:pPr>
        <w:jc w:val="center"/>
        <w:rPr>
          <w:rFonts w:ascii="仿宋_GB2312" w:hAnsi="仿宋_GB2312" w:eastAsia="仿宋_GB2312" w:cs="仿宋_GB2312"/>
          <w:sz w:val="30"/>
        </w:rPr>
      </w:pPr>
    </w:p>
    <w:tbl>
      <w:tblPr>
        <w:tblStyle w:val="15"/>
        <w:tblW w:w="8295"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0"/>
        <w:gridCol w:w="2066"/>
        <w:gridCol w:w="1842"/>
        <w:gridCol w:w="2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8"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工程名称</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b/>
                <w:bCs/>
                <w:sz w:val="30"/>
                <w:szCs w:val="30"/>
              </w:rPr>
              <w:t>水源热泵机组设备维保、维修工程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施工地点</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乌兰察布职业学院图书楼地下水源热泵机房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施工方式</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全包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质量标准</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工期要求</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2018年7月</w:t>
            </w:r>
            <w:r>
              <w:rPr>
                <w:rFonts w:hint="eastAsia" w:ascii="仿宋_GB2312" w:hAnsi="仿宋_GB2312" w:eastAsia="仿宋_GB2312" w:cs="仿宋_GB2312"/>
                <w:sz w:val="30"/>
                <w:lang w:val="en-US" w:eastAsia="zh-CN"/>
              </w:rPr>
              <w:t>15</w:t>
            </w:r>
            <w:r>
              <w:rPr>
                <w:rFonts w:hint="eastAsia" w:ascii="仿宋_GB2312" w:hAnsi="仿宋_GB2312" w:eastAsia="仿宋_GB2312" w:cs="仿宋_GB2312"/>
                <w:sz w:val="30"/>
              </w:rPr>
              <w:t>日开工，2018年9月</w:t>
            </w:r>
            <w:r>
              <w:rPr>
                <w:rFonts w:hint="eastAsia" w:ascii="仿宋_GB2312" w:hAnsi="仿宋_GB2312" w:eastAsia="仿宋_GB2312" w:cs="仿宋_GB2312"/>
                <w:sz w:val="30"/>
                <w:lang w:val="en-US" w:eastAsia="zh-CN"/>
              </w:rPr>
              <w:t>2</w:t>
            </w:r>
            <w:r>
              <w:rPr>
                <w:rFonts w:hint="eastAsia" w:ascii="仿宋_GB2312" w:hAnsi="仿宋_GB2312" w:eastAsia="仿宋_GB2312" w:cs="仿宋_GB2312"/>
                <w:sz w:val="30"/>
              </w:rPr>
              <w:t>0日竣工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联 系 人</w:t>
            </w:r>
          </w:p>
        </w:tc>
        <w:tc>
          <w:tcPr>
            <w:tcW w:w="2066" w:type="dxa"/>
            <w:vAlign w:val="center"/>
          </w:tcPr>
          <w:p>
            <w:pPr>
              <w:rPr>
                <w:rFonts w:hint="eastAsia" w:ascii="仿宋_GB2312" w:hAnsi="仿宋_GB2312" w:eastAsia="仿宋_GB2312" w:cs="仿宋_GB2312"/>
                <w:sz w:val="30"/>
                <w:lang w:eastAsia="zh-CN"/>
              </w:rPr>
            </w:pPr>
            <w:r>
              <w:rPr>
                <w:rFonts w:hint="eastAsia" w:ascii="仿宋_GB2312" w:hAnsi="仿宋_GB2312" w:eastAsia="仿宋_GB2312" w:cs="仿宋_GB2312"/>
                <w:sz w:val="30"/>
                <w:lang w:val="en-US" w:eastAsia="zh-CN"/>
              </w:rPr>
              <w:t>邢志清</w:t>
            </w:r>
          </w:p>
        </w:tc>
        <w:tc>
          <w:tcPr>
            <w:tcW w:w="1842" w:type="dxa"/>
            <w:vAlign w:val="center"/>
          </w:tcPr>
          <w:p>
            <w:pPr>
              <w:ind w:left="308"/>
              <w:jc w:val="center"/>
              <w:rPr>
                <w:rFonts w:ascii="仿宋_GB2312" w:hAnsi="仿宋_GB2312" w:eastAsia="仿宋_GB2312" w:cs="仿宋_GB2312"/>
                <w:sz w:val="30"/>
              </w:rPr>
            </w:pPr>
            <w:r>
              <w:rPr>
                <w:rFonts w:hint="eastAsia" w:ascii="仿宋_GB2312" w:hAnsi="仿宋_GB2312" w:eastAsia="仿宋_GB2312" w:cs="仿宋_GB2312"/>
                <w:sz w:val="30"/>
              </w:rPr>
              <w:t>联系电话</w:t>
            </w:r>
          </w:p>
        </w:tc>
        <w:tc>
          <w:tcPr>
            <w:tcW w:w="2287" w:type="dxa"/>
            <w:vAlign w:val="center"/>
          </w:tcPr>
          <w:p>
            <w:pPr>
              <w:rPr>
                <w:rFonts w:hint="eastAsia" w:ascii="仿宋_GB2312" w:hAnsi="仿宋_GB2312" w:eastAsia="仿宋_GB2312" w:cs="仿宋_GB2312"/>
                <w:sz w:val="30"/>
                <w:lang w:val="en-US" w:eastAsia="zh-CN"/>
              </w:rPr>
            </w:pPr>
            <w:r>
              <w:rPr>
                <w:rFonts w:hint="eastAsia" w:ascii="仿宋_GB2312" w:hAnsi="仿宋_GB2312" w:eastAsia="仿宋_GB2312" w:cs="仿宋_GB2312"/>
                <w:sz w:val="28"/>
                <w:szCs w:val="28"/>
                <w:lang w:val="en-US" w:eastAsia="zh-CN"/>
              </w:rPr>
              <w:t>13754143698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答 疑 会</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2100" w:type="dxa"/>
            <w:vAlign w:val="center"/>
          </w:tcPr>
          <w:p>
            <w:pPr>
              <w:rPr>
                <w:rFonts w:ascii="仿宋_GB2312" w:hAnsi="仿宋_GB2312" w:eastAsia="仿宋_GB2312" w:cs="仿宋_GB2312"/>
                <w:sz w:val="30"/>
              </w:rPr>
            </w:pPr>
            <w:r>
              <w:rPr>
                <w:rFonts w:hint="eastAsia" w:ascii="仿宋_GB2312" w:hAnsi="仿宋_GB2312" w:eastAsia="仿宋_GB2312" w:cs="仿宋_GB2312"/>
                <w:sz w:val="30"/>
              </w:rPr>
              <w:t>投标文件份数</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正本：       1份；副本：     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2100" w:type="dxa"/>
            <w:vAlign w:val="center"/>
          </w:tcPr>
          <w:p>
            <w:pPr>
              <w:rPr>
                <w:rFonts w:ascii="仿宋_GB2312" w:hAnsi="仿宋_GB2312" w:eastAsia="仿宋_GB2312" w:cs="仿宋_GB2312"/>
                <w:sz w:val="30"/>
              </w:rPr>
            </w:pPr>
            <w:r>
              <w:rPr>
                <w:rFonts w:hint="eastAsia" w:ascii="仿宋_GB2312" w:hAnsi="仿宋_GB2312" w:eastAsia="仿宋_GB2312" w:cs="仿宋_GB2312"/>
                <w:sz w:val="30"/>
              </w:rPr>
              <w:t>投标文件递交</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时间：2018年</w:t>
            </w:r>
            <w:r>
              <w:rPr>
                <w:rFonts w:hint="eastAsia" w:ascii="仿宋_GB2312" w:hAnsi="仿宋_GB2312" w:eastAsia="仿宋_GB2312" w:cs="仿宋_GB2312"/>
                <w:sz w:val="30"/>
                <w:lang w:val="en-US" w:eastAsia="zh-CN"/>
              </w:rPr>
              <w:t>7</w:t>
            </w:r>
            <w:r>
              <w:rPr>
                <w:rFonts w:hint="eastAsia" w:ascii="仿宋_GB2312" w:hAnsi="仿宋_GB2312" w:eastAsia="仿宋_GB2312" w:cs="仿宋_GB2312"/>
                <w:sz w:val="30"/>
              </w:rPr>
              <w:t>月</w:t>
            </w:r>
            <w:r>
              <w:rPr>
                <w:rFonts w:hint="eastAsia" w:ascii="仿宋_GB2312" w:hAnsi="仿宋_GB2312" w:eastAsia="仿宋_GB2312" w:cs="仿宋_GB2312"/>
                <w:sz w:val="30"/>
                <w:lang w:val="en-US" w:eastAsia="zh-CN"/>
              </w:rPr>
              <w:t>3</w:t>
            </w:r>
            <w:r>
              <w:rPr>
                <w:rFonts w:hint="eastAsia" w:ascii="仿宋_GB2312" w:hAnsi="仿宋_GB2312" w:eastAsia="仿宋_GB2312" w:cs="仿宋_GB2312"/>
                <w:sz w:val="30"/>
              </w:rPr>
              <w:t xml:space="preserve">日前  </w:t>
            </w:r>
          </w:p>
          <w:p>
            <w:pPr>
              <w:rPr>
                <w:rFonts w:ascii="仿宋_GB2312" w:hAnsi="仿宋_GB2312" w:eastAsia="仿宋_GB2312" w:cs="仿宋_GB2312"/>
                <w:sz w:val="30"/>
              </w:rPr>
            </w:pPr>
            <w:r>
              <w:rPr>
                <w:rFonts w:hint="eastAsia" w:ascii="仿宋_GB2312" w:hAnsi="仿宋_GB2312" w:eastAsia="仿宋_GB2312" w:cs="仿宋_GB2312"/>
                <w:sz w:val="30"/>
              </w:rPr>
              <w:t xml:space="preserve">地点：邮寄至指定地点 </w:t>
            </w:r>
            <w:r>
              <w:rPr>
                <w:rFonts w:hint="eastAsia" w:ascii="仿宋_GB2312" w:hAnsi="仿宋_GB2312" w:eastAsia="仿宋_GB2312" w:cs="仿宋_GB2312"/>
                <w:sz w:val="30"/>
                <w:lang w:eastAsia="zh-CN"/>
              </w:rPr>
              <w:t>或通过电邮至（</w:t>
            </w:r>
            <w:r>
              <w:rPr>
                <w:rFonts w:hint="eastAsia" w:ascii="仿宋_GB2312" w:hAnsi="仿宋_GB2312" w:eastAsia="仿宋_GB2312" w:cs="仿宋_GB2312"/>
                <w:sz w:val="30"/>
                <w:lang w:val="en-US" w:eastAsia="zh-CN"/>
              </w:rPr>
              <w:t>23147507@qq.com）</w:t>
            </w:r>
            <w:r>
              <w:rPr>
                <w:rFonts w:hint="eastAsia" w:ascii="仿宋_GB2312" w:hAnsi="仿宋_GB2312" w:eastAsia="仿宋_GB2312" w:cs="仿宋_GB2312"/>
                <w:sz w:val="3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开    标</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时间：</w:t>
            </w:r>
            <w:r>
              <w:rPr>
                <w:rFonts w:hint="eastAsia" w:ascii="仿宋_GB2312" w:hAnsi="仿宋_GB2312" w:eastAsia="仿宋_GB2312" w:cs="仿宋_GB2312"/>
                <w:sz w:val="30"/>
                <w:lang w:val="en-US" w:eastAsia="zh-CN"/>
              </w:rPr>
              <w:t>2018年7月5日</w:t>
            </w:r>
            <w:r>
              <w:rPr>
                <w:rFonts w:hint="eastAsia" w:ascii="仿宋_GB2312" w:hAnsi="仿宋_GB2312" w:eastAsia="仿宋_GB2312" w:cs="仿宋_GB2312"/>
                <w:sz w:val="30"/>
              </w:rPr>
              <w:t xml:space="preserve">    地点：电话通知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备    注</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邮寄地址：内蒙古自治区乌兰察布市满达东街</w:t>
            </w:r>
          </w:p>
          <w:p>
            <w:pPr>
              <w:rPr>
                <w:rFonts w:ascii="仿宋_GB2312" w:hAnsi="仿宋_GB2312" w:eastAsia="仿宋_GB2312" w:cs="仿宋_GB2312"/>
                <w:sz w:val="30"/>
              </w:rPr>
            </w:pPr>
            <w:r>
              <w:rPr>
                <w:rFonts w:hint="eastAsia" w:ascii="仿宋_GB2312" w:hAnsi="仿宋_GB2312" w:eastAsia="仿宋_GB2312" w:cs="仿宋_GB2312"/>
                <w:sz w:val="30"/>
              </w:rPr>
              <w:t>与曙光路交汇处，乌兰察布职业学院后勤管理处供热中心</w:t>
            </w:r>
          </w:p>
        </w:tc>
      </w:tr>
    </w:tbl>
    <w:p>
      <w:pPr>
        <w:rPr>
          <w:rFonts w:ascii="仿宋_GB2312" w:hAnsi="仿宋_GB2312" w:eastAsia="仿宋_GB2312" w:cs="仿宋_GB2312"/>
          <w:sz w:val="30"/>
        </w:rPr>
      </w:pPr>
    </w:p>
    <w:p>
      <w:pPr>
        <w:jc w:val="center"/>
        <w:rPr>
          <w:rFonts w:ascii="仿宋_GB2312" w:hAnsi="仿宋_GB2312" w:eastAsia="仿宋_GB2312" w:cs="仿宋_GB2312"/>
          <w:b/>
          <w:sz w:val="36"/>
        </w:rPr>
      </w:pPr>
      <w:r>
        <w:rPr>
          <w:rFonts w:hint="eastAsia" w:ascii="仿宋_GB2312" w:hAnsi="仿宋_GB2312" w:eastAsia="仿宋_GB2312" w:cs="仿宋_GB2312"/>
          <w:sz w:val="30"/>
        </w:rPr>
        <w:br w:type="page"/>
      </w:r>
      <w:r>
        <w:rPr>
          <w:rFonts w:hint="eastAsia" w:ascii="仿宋_GB2312" w:hAnsi="仿宋_GB2312" w:eastAsia="仿宋_GB2312" w:cs="仿宋_GB2312"/>
          <w:b/>
          <w:sz w:val="36"/>
        </w:rPr>
        <w:t>第二部分    总   则</w:t>
      </w:r>
    </w:p>
    <w:p>
      <w:pPr>
        <w:pStyle w:val="5"/>
        <w:rPr>
          <w:rFonts w:ascii="仿宋_GB2312" w:hAnsi="仿宋_GB2312" w:eastAsia="仿宋_GB2312" w:cs="仿宋_GB2312"/>
        </w:rPr>
      </w:pPr>
    </w:p>
    <w:p>
      <w:pPr>
        <w:numPr>
          <w:ilvl w:val="0"/>
          <w:numId w:val="1"/>
        </w:numPr>
        <w:spacing w:line="480" w:lineRule="exact"/>
        <w:rPr>
          <w:rFonts w:ascii="仿宋_GB2312" w:hAnsi="仿宋_GB2312" w:eastAsia="仿宋_GB2312" w:cs="仿宋_GB2312"/>
          <w:sz w:val="24"/>
          <w:u w:val="single"/>
        </w:rPr>
      </w:pPr>
      <w:r>
        <w:rPr>
          <w:rFonts w:hint="eastAsia" w:ascii="仿宋_GB2312" w:hAnsi="仿宋_GB2312" w:eastAsia="仿宋_GB2312" w:cs="仿宋_GB2312"/>
          <w:b/>
          <w:bCs/>
          <w:sz w:val="28"/>
        </w:rPr>
        <w:t>工程概况</w:t>
      </w:r>
      <w:r>
        <w:rPr>
          <w:rFonts w:hint="eastAsia" w:ascii="仿宋_GB2312" w:hAnsi="仿宋_GB2312" w:eastAsia="仿宋_GB2312" w:cs="仿宋_GB2312"/>
          <w:sz w:val="30"/>
        </w:rPr>
        <w:t>：</w:t>
      </w:r>
    </w:p>
    <w:p>
      <w:pPr>
        <w:spacing w:line="480" w:lineRule="exact"/>
        <w:rPr>
          <w:rFonts w:ascii="仿宋_GB2312" w:hAnsi="仿宋_GB2312" w:eastAsia="仿宋_GB2312" w:cs="仿宋_GB2312"/>
          <w:sz w:val="24"/>
          <w:u w:val="single"/>
        </w:rPr>
      </w:pPr>
      <w:r>
        <w:rPr>
          <w:rFonts w:hint="eastAsia" w:ascii="仿宋_GB2312" w:hAnsi="仿宋_GB2312" w:eastAsia="仿宋_GB2312" w:cs="仿宋_GB2312"/>
          <w:sz w:val="30"/>
        </w:rPr>
        <w:t xml:space="preserve">   </w:t>
      </w:r>
      <w:r>
        <w:rPr>
          <w:rFonts w:hint="eastAsia" w:ascii="仿宋_GB2312" w:hAnsi="仿宋_GB2312" w:eastAsia="仿宋_GB2312" w:cs="仿宋_GB2312"/>
          <w:sz w:val="24"/>
          <w:szCs w:val="24"/>
          <w:u w:val="single"/>
        </w:rPr>
        <w:t>为维保维修合同确定水源热泵机组设备维保维修公司，对水源热泵机组进行，保养及维修服务。</w:t>
      </w:r>
    </w:p>
    <w:p>
      <w:pPr>
        <w:spacing w:line="480" w:lineRule="exact"/>
        <w:ind w:firstLine="720" w:firstLineChars="300"/>
        <w:rPr>
          <w:rFonts w:ascii="仿宋_GB2312" w:hAnsi="仿宋_GB2312" w:eastAsia="仿宋_GB2312" w:cs="仿宋_GB2312"/>
          <w:sz w:val="24"/>
        </w:rPr>
      </w:pPr>
    </w:p>
    <w:p>
      <w:pPr>
        <w:numPr>
          <w:ilvl w:val="0"/>
          <w:numId w:val="1"/>
        </w:numPr>
        <w:spacing w:line="480" w:lineRule="exact"/>
        <w:rPr>
          <w:rFonts w:ascii="仿宋_GB2312" w:hAnsi="仿宋_GB2312" w:eastAsia="仿宋_GB2312" w:cs="仿宋_GB2312"/>
          <w:b/>
          <w:bCs/>
          <w:sz w:val="28"/>
        </w:rPr>
      </w:pPr>
      <w:r>
        <w:rPr>
          <w:rFonts w:hint="eastAsia" w:ascii="仿宋_GB2312" w:hAnsi="仿宋_GB2312" w:eastAsia="仿宋_GB2312" w:cs="仿宋_GB2312"/>
          <w:b/>
          <w:bCs/>
          <w:sz w:val="28"/>
        </w:rPr>
        <w:t>范围及内容：</w:t>
      </w:r>
    </w:p>
    <w:p>
      <w:pPr>
        <w:spacing w:after="120" w:line="480" w:lineRule="atLeast"/>
        <w:ind w:left="570"/>
        <w:rPr>
          <w:rFonts w:ascii="仿宋_GB2312" w:hAnsi="仿宋_GB2312" w:eastAsia="仿宋_GB2312" w:cs="仿宋_GB2312"/>
          <w:sz w:val="30"/>
        </w:rPr>
      </w:pPr>
      <w:r>
        <w:rPr>
          <w:rFonts w:hint="eastAsia" w:ascii="仿宋_GB2312" w:hAnsi="仿宋_GB2312" w:eastAsia="仿宋_GB2312" w:cs="仿宋_GB2312"/>
          <w:sz w:val="24"/>
          <w:szCs w:val="24"/>
        </w:rPr>
        <w:t>见附表《2018年水源热泵机房设备维保维修项目》</w:t>
      </w:r>
      <w:r>
        <w:rPr>
          <w:rFonts w:hint="eastAsia" w:ascii="仿宋_GB2312" w:hAnsi="仿宋_GB2312" w:eastAsia="仿宋_GB2312" w:cs="仿宋_GB2312"/>
          <w:sz w:val="30"/>
        </w:rPr>
        <w:t xml:space="preserve">                                      </w:t>
      </w:r>
    </w:p>
    <w:p>
      <w:pPr>
        <w:pStyle w:val="5"/>
        <w:spacing w:after="120" w:line="480" w:lineRule="atLeast"/>
        <w:rPr>
          <w:rFonts w:ascii="仿宋_GB2312" w:hAnsi="仿宋_GB2312" w:eastAsia="仿宋_GB2312" w:cs="仿宋_GB2312"/>
          <w:b/>
          <w:bCs/>
          <w:sz w:val="28"/>
          <w:u w:val="single"/>
        </w:rPr>
      </w:pPr>
      <w:r>
        <w:rPr>
          <w:rFonts w:hint="eastAsia" w:ascii="仿宋_GB2312" w:hAnsi="仿宋_GB2312" w:eastAsia="仿宋_GB2312" w:cs="仿宋_GB2312"/>
          <w:b/>
          <w:bCs/>
          <w:sz w:val="28"/>
        </w:rPr>
        <w:t>三、施工条件：</w:t>
      </w:r>
    </w:p>
    <w:p>
      <w:pPr>
        <w:spacing w:after="120" w:line="480" w:lineRule="atLeast"/>
        <w:ind w:firstLine="480" w:firstLineChars="200"/>
        <w:rPr>
          <w:rFonts w:ascii="仿宋_GB2312" w:hAnsi="仿宋_GB2312" w:eastAsia="仿宋_GB2312" w:cs="仿宋_GB2312"/>
          <w:sz w:val="30"/>
          <w:u w:val="single"/>
        </w:rPr>
      </w:pPr>
      <w:r>
        <w:rPr>
          <w:rFonts w:hint="eastAsia" w:ascii="仿宋_GB2312" w:hAnsi="仿宋_GB2312" w:eastAsia="仿宋_GB2312" w:cs="仿宋_GB2312"/>
          <w:sz w:val="24"/>
        </w:rPr>
        <w:t>施工用电源、水源由招标单位负责，指定位置，从源头到使用场所具体线路连接由中标单位负责。中标单位必须注意用水用电的安全防范问题，如因此而发生事故，中标单位负一切责任。</w:t>
      </w:r>
    </w:p>
    <w:p>
      <w:pPr>
        <w:spacing w:after="120" w:line="480" w:lineRule="atLeast"/>
        <w:rPr>
          <w:rFonts w:ascii="仿宋_GB2312" w:hAnsi="仿宋_GB2312" w:eastAsia="仿宋_GB2312" w:cs="仿宋_GB2312"/>
          <w:b/>
          <w:bCs/>
          <w:sz w:val="28"/>
        </w:rPr>
      </w:pPr>
      <w:r>
        <w:rPr>
          <w:rFonts w:hint="eastAsia" w:ascii="仿宋_GB2312" w:hAnsi="仿宋_GB2312" w:eastAsia="仿宋_GB2312" w:cs="仿宋_GB2312"/>
          <w:b/>
          <w:bCs/>
          <w:sz w:val="30"/>
        </w:rPr>
        <w:t>四、</w:t>
      </w:r>
      <w:r>
        <w:rPr>
          <w:rFonts w:hint="eastAsia" w:ascii="仿宋_GB2312" w:hAnsi="仿宋_GB2312" w:eastAsia="仿宋_GB2312" w:cs="仿宋_GB2312"/>
          <w:b/>
          <w:bCs/>
          <w:sz w:val="28"/>
        </w:rPr>
        <w:t>投标费用：</w:t>
      </w:r>
    </w:p>
    <w:p>
      <w:pPr>
        <w:pStyle w:val="11"/>
        <w:spacing w:line="480" w:lineRule="exact"/>
        <w:ind w:firstLine="480"/>
        <w:rPr>
          <w:rFonts w:ascii="仿宋_GB2312" w:hAnsi="仿宋_GB2312" w:eastAsia="仿宋_GB2312" w:cs="仿宋_GB2312"/>
        </w:rPr>
      </w:pPr>
      <w:r>
        <w:rPr>
          <w:rFonts w:hint="eastAsia" w:ascii="仿宋_GB2312" w:hAnsi="仿宋_GB2312" w:eastAsia="仿宋_GB2312" w:cs="仿宋_GB2312"/>
        </w:rPr>
        <w:t>投标单位（以下简称投标方）应承担其编制投标文件、考察现场与递交投标文件所涉及的一切费用。不管投标结果如何，招标方对上述费用不负任何责任。</w:t>
      </w:r>
    </w:p>
    <w:p>
      <w:pPr>
        <w:pStyle w:val="5"/>
        <w:numPr>
          <w:ilvl w:val="0"/>
          <w:numId w:val="2"/>
        </w:numPr>
        <w:spacing w:after="120" w:line="480" w:lineRule="atLeast"/>
        <w:rPr>
          <w:rFonts w:ascii="仿宋_GB2312" w:hAnsi="仿宋_GB2312" w:eastAsia="仿宋_GB2312" w:cs="仿宋_GB2312"/>
          <w:b/>
          <w:bCs/>
          <w:sz w:val="28"/>
        </w:rPr>
      </w:pPr>
      <w:r>
        <w:rPr>
          <w:rFonts w:hint="eastAsia" w:ascii="仿宋_GB2312" w:hAnsi="仿宋_GB2312" w:eastAsia="仿宋_GB2312" w:cs="仿宋_GB2312"/>
          <w:b/>
          <w:bCs/>
          <w:sz w:val="28"/>
        </w:rPr>
        <w:t>投标解释：</w:t>
      </w:r>
    </w:p>
    <w:p>
      <w:pPr>
        <w:spacing w:after="120" w:line="480" w:lineRule="atLeast"/>
        <w:rPr>
          <w:rFonts w:ascii="仿宋_GB2312" w:hAnsi="仿宋_GB2312" w:eastAsia="仿宋_GB2312" w:cs="仿宋_GB2312"/>
          <w:sz w:val="30"/>
        </w:rPr>
      </w:pPr>
      <w:r>
        <w:rPr>
          <w:rFonts w:hint="eastAsia" w:ascii="仿宋_GB2312" w:hAnsi="仿宋_GB2312" w:eastAsia="仿宋_GB2312" w:cs="仿宋_GB2312"/>
          <w:sz w:val="30"/>
        </w:rPr>
        <w:t xml:space="preserve">   </w:t>
      </w:r>
      <w:r>
        <w:rPr>
          <w:rFonts w:hint="eastAsia" w:ascii="仿宋_GB2312" w:hAnsi="仿宋_GB2312" w:eastAsia="仿宋_GB2312" w:cs="仿宋_GB2312"/>
          <w:sz w:val="24"/>
        </w:rPr>
        <w:t>招标方评标委员会可以否决所有投标，招标方保留重新招标的权利；招标方对未中标单位不做任何解释；本招标文件未尽事宜按有关规定执行，招标说明等附件与本招标文件具有同样效力。</w:t>
      </w:r>
    </w:p>
    <w:p>
      <w:pPr>
        <w:spacing w:after="120" w:line="480" w:lineRule="atLeast"/>
        <w:jc w:val="center"/>
        <w:rPr>
          <w:rFonts w:ascii="仿宋_GB2312" w:hAnsi="仿宋_GB2312" w:eastAsia="仿宋_GB2312" w:cs="仿宋_GB2312"/>
          <w:b/>
          <w:bCs/>
          <w:sz w:val="36"/>
        </w:rPr>
      </w:pPr>
    </w:p>
    <w:p>
      <w:pPr>
        <w:spacing w:after="120" w:line="480" w:lineRule="atLeast"/>
        <w:jc w:val="center"/>
        <w:rPr>
          <w:rFonts w:ascii="仿宋_GB2312" w:hAnsi="仿宋_GB2312" w:eastAsia="仿宋_GB2312" w:cs="仿宋_GB2312"/>
          <w:b/>
          <w:bCs/>
          <w:sz w:val="36"/>
        </w:rPr>
      </w:pPr>
    </w:p>
    <w:p>
      <w:pPr>
        <w:spacing w:after="120" w:line="480" w:lineRule="atLeast"/>
        <w:jc w:val="center"/>
        <w:rPr>
          <w:rFonts w:ascii="仿宋_GB2312" w:hAnsi="仿宋_GB2312" w:eastAsia="仿宋_GB2312" w:cs="仿宋_GB2312"/>
          <w:b/>
          <w:bCs/>
          <w:sz w:val="36"/>
        </w:rPr>
      </w:pPr>
    </w:p>
    <w:p>
      <w:pPr>
        <w:spacing w:after="120" w:line="480" w:lineRule="atLeast"/>
        <w:jc w:val="center"/>
        <w:rPr>
          <w:rFonts w:ascii="仿宋_GB2312" w:hAnsi="仿宋_GB2312" w:eastAsia="仿宋_GB2312" w:cs="仿宋_GB2312"/>
          <w:b/>
          <w:bCs/>
          <w:sz w:val="36"/>
        </w:rPr>
      </w:pPr>
      <w:r>
        <w:rPr>
          <w:rFonts w:hint="eastAsia" w:ascii="仿宋_GB2312" w:hAnsi="仿宋_GB2312" w:eastAsia="仿宋_GB2312" w:cs="仿宋_GB2312"/>
          <w:b/>
          <w:bCs/>
          <w:sz w:val="36"/>
        </w:rPr>
        <w:t>第三部分     投标须知</w:t>
      </w:r>
    </w:p>
    <w:p>
      <w:pPr>
        <w:pStyle w:val="5"/>
        <w:rPr>
          <w:rFonts w:ascii="仿宋_GB2312" w:hAnsi="仿宋_GB2312" w:eastAsia="仿宋_GB2312" w:cs="仿宋_GB2312"/>
        </w:rPr>
      </w:pPr>
    </w:p>
    <w:p>
      <w:pPr>
        <w:spacing w:after="120" w:line="480" w:lineRule="atLeast"/>
        <w:rPr>
          <w:rFonts w:ascii="仿宋_GB2312" w:hAnsi="仿宋_GB2312" w:eastAsia="仿宋_GB2312" w:cs="仿宋_GB2312"/>
          <w:b/>
          <w:bCs/>
          <w:sz w:val="28"/>
        </w:rPr>
      </w:pPr>
      <w:r>
        <w:rPr>
          <w:rFonts w:hint="eastAsia" w:ascii="仿宋_GB2312" w:hAnsi="仿宋_GB2312" w:eastAsia="仿宋_GB2312" w:cs="仿宋_GB2312"/>
          <w:b/>
          <w:bCs/>
          <w:sz w:val="28"/>
        </w:rPr>
        <w:t>一、投标资格</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1．投标方在业内应无不良记录。投标方必须具有独立法人资格 。</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2．每个投标方只允许签发一份投标文件。</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3．投标方具有同类工程施工经验。并具有相应的技术、施工、设备能力和良好的社会信誉。</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4．投标方应遵守国家有关法律、法令和条例。</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5．非法人代表参加投标须持法人代表授权书（原件）参加投标。</w:t>
      </w:r>
    </w:p>
    <w:p>
      <w:pPr>
        <w:spacing w:after="120" w:line="480" w:lineRule="atLeast"/>
        <w:rPr>
          <w:rFonts w:ascii="仿宋_GB2312" w:hAnsi="仿宋_GB2312" w:eastAsia="仿宋_GB2312" w:cs="仿宋_GB2312"/>
          <w:b/>
          <w:bCs/>
          <w:sz w:val="28"/>
        </w:rPr>
      </w:pPr>
      <w:r>
        <w:rPr>
          <w:rFonts w:hint="eastAsia" w:ascii="仿宋_GB2312" w:hAnsi="仿宋_GB2312" w:eastAsia="仿宋_GB2312" w:cs="仿宋_GB2312"/>
          <w:b/>
          <w:bCs/>
          <w:sz w:val="28"/>
        </w:rPr>
        <w:t>二、投标须知：</w:t>
      </w:r>
    </w:p>
    <w:p>
      <w:pPr>
        <w:spacing w:after="120" w:line="480" w:lineRule="atLeas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为具有被授予合同的资格，投标单位应提供令招标单位满意的资格文件，以证明其符合投标合格条件和具有履行合同的能力。为此，所提交的投标文件中应包含以下资料：</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1．有关确立投标单位的法律地位的原始文件的副本（营业执照）。</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2．投标单位在过去三年完成的类似工程情况和现在正在履行的合同情况。</w:t>
      </w:r>
    </w:p>
    <w:p>
      <w:pPr>
        <w:spacing w:after="120" w:line="480" w:lineRule="atLeast"/>
        <w:rPr>
          <w:rFonts w:ascii="仿宋_GB2312" w:hAnsi="仿宋_GB2312" w:eastAsia="仿宋_GB2312" w:cs="仿宋_GB2312"/>
          <w:sz w:val="30"/>
        </w:rPr>
      </w:pPr>
      <w:r>
        <w:rPr>
          <w:rFonts w:hint="eastAsia" w:ascii="仿宋_GB2312" w:hAnsi="仿宋_GB2312" w:eastAsia="仿宋_GB2312" w:cs="仿宋_GB2312"/>
          <w:sz w:val="24"/>
        </w:rPr>
        <w:t xml:space="preserve">    3．按规定提供完成本合同拟采用的主要施工机械设备情况。</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4</w:t>
      </w:r>
      <w:r>
        <w:rPr>
          <w:rFonts w:hint="eastAsia" w:ascii="仿宋_GB2312" w:hAnsi="仿宋_GB2312" w:eastAsia="仿宋_GB2312" w:cs="仿宋_GB2312"/>
          <w:sz w:val="30"/>
        </w:rPr>
        <w:t>．</w:t>
      </w:r>
      <w:r>
        <w:rPr>
          <w:rFonts w:hint="eastAsia" w:ascii="仿宋_GB2312" w:hAnsi="仿宋_GB2312" w:eastAsia="仿宋_GB2312" w:cs="仿宋_GB2312"/>
          <w:sz w:val="24"/>
        </w:rPr>
        <w:t xml:space="preserve">投标方若中标后不得将工程转包他人（在投标时应书面写出承诺），若发现有此现象发生，招标方有权废除其中标资格，并追究相应的经济及其他责任。 </w:t>
      </w:r>
    </w:p>
    <w:p>
      <w:pPr>
        <w:spacing w:after="120" w:line="480" w:lineRule="atLeast"/>
        <w:ind w:firstLine="480"/>
        <w:rPr>
          <w:rFonts w:ascii="仿宋_GB2312" w:hAnsi="仿宋_GB2312" w:eastAsia="仿宋_GB2312" w:cs="仿宋_GB2312"/>
          <w:sz w:val="24"/>
        </w:rPr>
      </w:pPr>
    </w:p>
    <w:p>
      <w:pPr>
        <w:spacing w:after="120" w:line="480" w:lineRule="atLeast"/>
        <w:ind w:firstLine="480"/>
        <w:rPr>
          <w:rFonts w:ascii="仿宋_GB2312" w:hAnsi="仿宋_GB2312" w:eastAsia="仿宋_GB2312" w:cs="仿宋_GB2312"/>
          <w:sz w:val="24"/>
        </w:rPr>
      </w:pPr>
    </w:p>
    <w:p>
      <w:pPr>
        <w:spacing w:after="120" w:line="480" w:lineRule="atLeast"/>
        <w:rPr>
          <w:rFonts w:ascii="仿宋_GB2312" w:hAnsi="仿宋_GB2312" w:eastAsia="仿宋_GB2312" w:cs="仿宋_GB2312"/>
          <w:sz w:val="30"/>
        </w:rPr>
      </w:pPr>
    </w:p>
    <w:p>
      <w:pPr>
        <w:numPr>
          <w:ilvl w:val="0"/>
          <w:numId w:val="1"/>
        </w:numPr>
        <w:spacing w:after="120" w:line="480" w:lineRule="atLeast"/>
        <w:rPr>
          <w:rFonts w:ascii="仿宋_GB2312" w:hAnsi="仿宋_GB2312" w:eastAsia="仿宋_GB2312" w:cs="仿宋_GB2312"/>
          <w:b/>
          <w:bCs/>
          <w:sz w:val="28"/>
        </w:rPr>
      </w:pPr>
      <w:r>
        <w:rPr>
          <w:rFonts w:hint="eastAsia" w:ascii="仿宋_GB2312" w:hAnsi="仿宋_GB2312" w:eastAsia="仿宋_GB2312" w:cs="仿宋_GB2312"/>
          <w:b/>
          <w:bCs/>
          <w:sz w:val="28"/>
        </w:rPr>
        <w:t>工程质保期：</w:t>
      </w:r>
    </w:p>
    <w:p>
      <w:pPr>
        <w:spacing w:after="120" w:line="480" w:lineRule="atLeast"/>
        <w:ind w:firstLine="720" w:firstLineChars="300"/>
        <w:rPr>
          <w:rFonts w:ascii="仿宋_GB2312" w:hAnsi="仿宋_GB2312" w:eastAsia="仿宋_GB2312" w:cs="仿宋_GB2312"/>
          <w:sz w:val="24"/>
        </w:rPr>
      </w:pPr>
      <w:r>
        <w:rPr>
          <w:rFonts w:hint="eastAsia" w:ascii="仿宋_GB2312" w:hAnsi="仿宋_GB2312" w:eastAsia="仿宋_GB2312" w:cs="仿宋_GB2312"/>
          <w:sz w:val="24"/>
        </w:rPr>
        <w:t>维修保养中损坏的配件乙方提供时，保修一年。</w:t>
      </w:r>
    </w:p>
    <w:p>
      <w:pPr>
        <w:numPr>
          <w:ilvl w:val="0"/>
          <w:numId w:val="1"/>
        </w:numPr>
        <w:spacing w:after="120" w:line="480" w:lineRule="atLeast"/>
        <w:rPr>
          <w:rFonts w:ascii="仿宋_GB2312" w:hAnsi="仿宋_GB2312" w:eastAsia="仿宋_GB2312" w:cs="仿宋_GB2312"/>
          <w:b/>
          <w:bCs/>
          <w:sz w:val="28"/>
        </w:rPr>
      </w:pPr>
      <w:r>
        <w:rPr>
          <w:rFonts w:hint="eastAsia" w:ascii="仿宋_GB2312" w:hAnsi="仿宋_GB2312" w:eastAsia="仿宋_GB2312" w:cs="仿宋_GB2312"/>
          <w:b/>
          <w:bCs/>
          <w:sz w:val="28"/>
        </w:rPr>
        <w:t>投标依据：</w:t>
      </w:r>
    </w:p>
    <w:p>
      <w:pPr>
        <w:numPr>
          <w:ilvl w:val="0"/>
          <w:numId w:val="3"/>
        </w:numPr>
        <w:spacing w:after="120" w:line="480" w:lineRule="atLeast"/>
        <w:rPr>
          <w:rFonts w:ascii="仿宋_GB2312" w:hAnsi="仿宋_GB2312" w:eastAsia="仿宋_GB2312" w:cs="仿宋_GB2312"/>
          <w:bCs/>
          <w:sz w:val="24"/>
          <w:szCs w:val="24"/>
        </w:rPr>
      </w:pPr>
      <w:r>
        <w:rPr>
          <w:rFonts w:hint="eastAsia" w:ascii="仿宋_GB2312" w:hAnsi="仿宋_GB2312" w:eastAsia="仿宋_GB2312" w:cs="仿宋_GB2312"/>
          <w:bCs/>
          <w:sz w:val="24"/>
          <w:szCs w:val="24"/>
        </w:rPr>
        <w:t>本招标文件</w:t>
      </w:r>
    </w:p>
    <w:p>
      <w:pPr>
        <w:numPr>
          <w:ilvl w:val="0"/>
          <w:numId w:val="3"/>
        </w:numPr>
        <w:spacing w:after="120" w:line="480" w:lineRule="atLeast"/>
        <w:rPr>
          <w:rFonts w:ascii="仿宋_GB2312" w:hAnsi="仿宋_GB2312" w:eastAsia="仿宋_GB2312" w:cs="仿宋_GB2312"/>
          <w:bCs/>
          <w:sz w:val="24"/>
          <w:szCs w:val="24"/>
        </w:rPr>
      </w:pPr>
      <w:r>
        <w:rPr>
          <w:rFonts w:hint="eastAsia" w:ascii="仿宋_GB2312" w:hAnsi="仿宋_GB2312" w:eastAsia="仿宋_GB2312" w:cs="仿宋_GB2312"/>
          <w:bCs/>
          <w:sz w:val="24"/>
          <w:szCs w:val="24"/>
        </w:rPr>
        <w:t>报价标准</w:t>
      </w:r>
    </w:p>
    <w:p>
      <w:pPr>
        <w:spacing w:after="120" w:line="480" w:lineRule="atLeast"/>
        <w:ind w:left="570"/>
        <w:rPr>
          <w:rFonts w:hint="eastAsia" w:ascii="仿宋_GB2312" w:hAnsi="仿宋_GB2312" w:eastAsia="仿宋_GB2312" w:cs="仿宋_GB2312"/>
          <w:b/>
          <w:bCs/>
          <w:sz w:val="28"/>
        </w:rPr>
      </w:pPr>
    </w:p>
    <w:p>
      <w:pPr>
        <w:spacing w:after="120" w:line="480" w:lineRule="atLeast"/>
        <w:ind w:left="570"/>
        <w:rPr>
          <w:rFonts w:hint="eastAsia" w:ascii="仿宋_GB2312" w:hAnsi="仿宋_GB2312" w:eastAsia="仿宋_GB2312" w:cs="仿宋_GB2312"/>
          <w:b/>
          <w:bCs/>
          <w:sz w:val="28"/>
        </w:rPr>
      </w:pPr>
    </w:p>
    <w:p>
      <w:pPr>
        <w:spacing w:after="120" w:line="480" w:lineRule="atLeast"/>
        <w:ind w:left="570"/>
        <w:rPr>
          <w:rFonts w:hint="eastAsia" w:ascii="仿宋_GB2312" w:hAnsi="仿宋_GB2312" w:eastAsia="仿宋_GB2312" w:cs="仿宋_GB2312"/>
          <w:b/>
          <w:bCs/>
          <w:sz w:val="28"/>
        </w:rPr>
      </w:pPr>
    </w:p>
    <w:p>
      <w:pPr>
        <w:spacing w:after="120" w:line="480" w:lineRule="atLeast"/>
        <w:ind w:left="570"/>
        <w:rPr>
          <w:rFonts w:hint="eastAsia" w:ascii="仿宋_GB2312" w:hAnsi="仿宋_GB2312" w:eastAsia="仿宋_GB2312" w:cs="仿宋_GB2312"/>
          <w:b/>
          <w:bCs/>
          <w:sz w:val="28"/>
        </w:rPr>
      </w:pPr>
    </w:p>
    <w:p>
      <w:pPr>
        <w:spacing w:after="120" w:line="480" w:lineRule="atLeast"/>
        <w:ind w:left="570"/>
        <w:rPr>
          <w:rFonts w:hint="eastAsia" w:ascii="仿宋_GB2312" w:hAnsi="仿宋_GB2312" w:eastAsia="仿宋_GB2312" w:cs="仿宋_GB2312"/>
          <w:b/>
          <w:bCs/>
          <w:sz w:val="28"/>
        </w:rPr>
      </w:pPr>
    </w:p>
    <w:p>
      <w:pPr>
        <w:spacing w:after="120" w:line="480" w:lineRule="atLeast"/>
        <w:ind w:left="570"/>
        <w:rPr>
          <w:rFonts w:hint="eastAsia" w:ascii="仿宋_GB2312" w:hAnsi="仿宋_GB2312" w:eastAsia="仿宋_GB2312" w:cs="仿宋_GB2312"/>
          <w:b/>
          <w:bCs/>
          <w:sz w:val="28"/>
        </w:rPr>
      </w:pPr>
    </w:p>
    <w:p>
      <w:pPr>
        <w:spacing w:after="120" w:line="480" w:lineRule="atLeast"/>
        <w:ind w:left="570"/>
        <w:rPr>
          <w:rFonts w:hint="eastAsia" w:ascii="仿宋_GB2312" w:hAnsi="仿宋_GB2312" w:eastAsia="仿宋_GB2312" w:cs="仿宋_GB2312"/>
          <w:b/>
          <w:bCs/>
          <w:sz w:val="28"/>
        </w:rPr>
      </w:pPr>
    </w:p>
    <w:p>
      <w:pPr>
        <w:spacing w:after="120" w:line="480" w:lineRule="atLeast"/>
        <w:ind w:left="570"/>
        <w:rPr>
          <w:rFonts w:hint="eastAsia" w:ascii="仿宋_GB2312" w:hAnsi="仿宋_GB2312" w:eastAsia="仿宋_GB2312" w:cs="仿宋_GB2312"/>
          <w:b/>
          <w:bCs/>
          <w:sz w:val="28"/>
        </w:rPr>
      </w:pPr>
    </w:p>
    <w:p>
      <w:pPr>
        <w:spacing w:after="120" w:line="480" w:lineRule="atLeast"/>
        <w:ind w:left="570"/>
        <w:rPr>
          <w:rFonts w:hint="eastAsia" w:ascii="仿宋_GB2312" w:hAnsi="仿宋_GB2312" w:eastAsia="仿宋_GB2312" w:cs="仿宋_GB2312"/>
          <w:b/>
          <w:bCs/>
          <w:sz w:val="28"/>
        </w:rPr>
      </w:pPr>
    </w:p>
    <w:p>
      <w:pPr>
        <w:spacing w:after="120" w:line="480" w:lineRule="atLeast"/>
        <w:ind w:left="570"/>
        <w:rPr>
          <w:rFonts w:hint="eastAsia" w:ascii="仿宋_GB2312" w:hAnsi="仿宋_GB2312" w:eastAsia="仿宋_GB2312" w:cs="仿宋_GB2312"/>
          <w:b/>
          <w:bCs/>
          <w:sz w:val="28"/>
        </w:rPr>
      </w:pPr>
    </w:p>
    <w:p>
      <w:pPr>
        <w:spacing w:after="120" w:line="480" w:lineRule="atLeast"/>
        <w:ind w:left="570"/>
        <w:rPr>
          <w:rFonts w:hint="eastAsia"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jc w:val="center"/>
        <w:rPr>
          <w:rFonts w:ascii="仿宋_GB2312" w:hAnsi="仿宋_GB2312" w:eastAsia="仿宋_GB2312" w:cs="仿宋_GB2312"/>
          <w:b/>
          <w:bCs/>
          <w:sz w:val="36"/>
        </w:rPr>
      </w:pPr>
      <w:r>
        <w:rPr>
          <w:rFonts w:hint="eastAsia" w:ascii="仿宋_GB2312" w:hAnsi="仿宋_GB2312" w:eastAsia="仿宋_GB2312" w:cs="仿宋_GB2312"/>
          <w:b/>
          <w:bCs/>
          <w:sz w:val="36"/>
        </w:rPr>
        <w:t>第四部分     投标文件的编写</w:t>
      </w:r>
    </w:p>
    <w:p>
      <w:pPr>
        <w:pStyle w:val="5"/>
        <w:rPr>
          <w:rFonts w:ascii="仿宋_GB2312" w:hAnsi="仿宋_GB2312" w:eastAsia="仿宋_GB2312" w:cs="仿宋_GB2312"/>
        </w:rPr>
      </w:pP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1．要求投标方仔细阅读招标文件所有内容，按招标文件的要求提供投标文件，并保证所提供的全部资料的真实性，以使其投标对招标作出实质性响应，否则，其投标可能被拒绝。</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2．投标文件分为两部分：</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（1）报价表</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（2）投标资格证明文件。</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投标方应将投标文件装订成册，并填写“投标文件资料清单”。</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3．投标文件格式分为：</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（1）投标方应按照招标文件提供的投标文件格式填写投标书；</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4．投标报价</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（1）投标方应按招标文件中的投标书格式填写投标工程的工程量清单与单价和投标总价。如果单价合计与总报价有出入，以低价为准。投标方对每项工作只允许有一个报价，招标方不接受任何有选择的报价。</w:t>
      </w:r>
    </w:p>
    <w:p>
      <w:pPr>
        <w:spacing w:after="120" w:line="480" w:lineRule="atLeast"/>
        <w:rPr>
          <w:rFonts w:ascii="仿宋_GB2312" w:hAnsi="仿宋_GB2312" w:eastAsia="仿宋_GB2312" w:cs="仿宋_GB2312"/>
          <w:sz w:val="30"/>
        </w:rPr>
      </w:pPr>
      <w:r>
        <w:rPr>
          <w:rFonts w:hint="eastAsia" w:ascii="仿宋_GB2312" w:hAnsi="仿宋_GB2312" w:eastAsia="仿宋_GB2312" w:cs="仿宋_GB2312"/>
          <w:sz w:val="24"/>
        </w:rPr>
        <w:t xml:space="preserve">    （2）投标文件中的报价表，要按照招标文件统一清单格式填写单价，合计总价。如投标单位对清单有异议，可以另报。</w:t>
      </w:r>
    </w:p>
    <w:p>
      <w:pPr>
        <w:spacing w:after="120" w:line="480" w:lineRule="atLeast"/>
        <w:ind w:left="638" w:hanging="638" w:hangingChars="266"/>
        <w:rPr>
          <w:rFonts w:hint="eastAsia" w:ascii="仿宋_GB2312" w:hAnsi="仿宋_GB2312" w:eastAsia="仿宋_GB2312" w:cs="仿宋_GB2312"/>
          <w:sz w:val="24"/>
        </w:rPr>
      </w:pPr>
      <w:r>
        <w:rPr>
          <w:rFonts w:hint="eastAsia" w:ascii="仿宋_GB2312" w:hAnsi="仿宋_GB2312" w:eastAsia="仿宋_GB2312" w:cs="仿宋_GB2312"/>
          <w:sz w:val="24"/>
        </w:rPr>
        <w:t xml:space="preserve">    （3）报出主要材料消耗表。</w:t>
      </w:r>
    </w:p>
    <w:p>
      <w:pPr>
        <w:spacing w:after="120" w:line="480" w:lineRule="atLeast"/>
        <w:ind w:left="638" w:hanging="638" w:hangingChars="266"/>
        <w:rPr>
          <w:rFonts w:hint="eastAsia" w:ascii="仿宋_GB2312" w:hAnsi="仿宋_GB2312" w:eastAsia="仿宋_GB2312" w:cs="仿宋_GB2312"/>
          <w:sz w:val="24"/>
        </w:rPr>
      </w:pPr>
    </w:p>
    <w:p>
      <w:pPr>
        <w:spacing w:after="120" w:line="480" w:lineRule="atLeast"/>
        <w:ind w:left="638" w:hanging="638" w:hangingChars="266"/>
        <w:rPr>
          <w:rFonts w:hint="eastAsia" w:ascii="仿宋_GB2312" w:hAnsi="仿宋_GB2312" w:eastAsia="仿宋_GB2312" w:cs="仿宋_GB2312"/>
          <w:sz w:val="24"/>
        </w:rPr>
      </w:pPr>
    </w:p>
    <w:p>
      <w:pPr>
        <w:spacing w:after="120" w:line="480" w:lineRule="atLeast"/>
        <w:ind w:left="638" w:hanging="638" w:hangingChars="266"/>
        <w:rPr>
          <w:rFonts w:ascii="仿宋_GB2312" w:hAnsi="仿宋_GB2312" w:eastAsia="仿宋_GB2312" w:cs="仿宋_GB2312"/>
          <w:sz w:val="24"/>
        </w:rPr>
      </w:pPr>
    </w:p>
    <w:p>
      <w:pPr>
        <w:spacing w:after="120" w:line="480" w:lineRule="atLeast"/>
        <w:jc w:val="center"/>
        <w:rPr>
          <w:rFonts w:hint="eastAsia" w:ascii="仿宋_GB2312" w:hAnsi="仿宋_GB2312" w:eastAsia="仿宋_GB2312" w:cs="仿宋_GB2312"/>
          <w:sz w:val="24"/>
        </w:rPr>
      </w:pPr>
    </w:p>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工程主要材料消耗表</w:t>
      </w:r>
    </w:p>
    <w:tbl>
      <w:tblPr>
        <w:tblStyle w:val="15"/>
        <w:tblW w:w="8733"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1260"/>
        <w:gridCol w:w="1470"/>
        <w:gridCol w:w="1365"/>
        <w:gridCol w:w="1623"/>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575" w:type="dxa"/>
          </w:tcPr>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材料名称</w:t>
            </w:r>
          </w:p>
        </w:tc>
        <w:tc>
          <w:tcPr>
            <w:tcW w:w="1260" w:type="dxa"/>
          </w:tcPr>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单位</w:t>
            </w:r>
          </w:p>
        </w:tc>
        <w:tc>
          <w:tcPr>
            <w:tcW w:w="1470" w:type="dxa"/>
          </w:tcPr>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数量</w:t>
            </w:r>
          </w:p>
        </w:tc>
        <w:tc>
          <w:tcPr>
            <w:tcW w:w="1365" w:type="dxa"/>
          </w:tcPr>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单价</w:t>
            </w:r>
          </w:p>
        </w:tc>
        <w:tc>
          <w:tcPr>
            <w:tcW w:w="1623" w:type="dxa"/>
          </w:tcPr>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合计</w:t>
            </w:r>
          </w:p>
        </w:tc>
        <w:tc>
          <w:tcPr>
            <w:tcW w:w="1440" w:type="dxa"/>
          </w:tcPr>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575" w:type="dxa"/>
          </w:tcPr>
          <w:p>
            <w:pPr>
              <w:spacing w:after="120" w:line="480" w:lineRule="atLeast"/>
              <w:jc w:val="center"/>
              <w:rPr>
                <w:rFonts w:ascii="仿宋_GB2312" w:hAnsi="仿宋_GB2312" w:eastAsia="仿宋_GB2312" w:cs="仿宋_GB2312"/>
                <w:sz w:val="24"/>
              </w:rPr>
            </w:pPr>
          </w:p>
        </w:tc>
        <w:tc>
          <w:tcPr>
            <w:tcW w:w="1260" w:type="dxa"/>
          </w:tcPr>
          <w:p>
            <w:pPr>
              <w:spacing w:after="120" w:line="480" w:lineRule="atLeast"/>
              <w:jc w:val="center"/>
              <w:rPr>
                <w:rFonts w:ascii="仿宋_GB2312" w:hAnsi="仿宋_GB2312" w:eastAsia="仿宋_GB2312" w:cs="仿宋_GB2312"/>
                <w:sz w:val="24"/>
              </w:rPr>
            </w:pPr>
          </w:p>
        </w:tc>
        <w:tc>
          <w:tcPr>
            <w:tcW w:w="1470" w:type="dxa"/>
          </w:tcPr>
          <w:p>
            <w:pPr>
              <w:spacing w:after="120" w:line="480" w:lineRule="atLeast"/>
              <w:jc w:val="center"/>
              <w:rPr>
                <w:rFonts w:ascii="仿宋_GB2312" w:hAnsi="仿宋_GB2312" w:eastAsia="仿宋_GB2312" w:cs="仿宋_GB2312"/>
                <w:sz w:val="24"/>
              </w:rPr>
            </w:pPr>
          </w:p>
        </w:tc>
        <w:tc>
          <w:tcPr>
            <w:tcW w:w="1365" w:type="dxa"/>
          </w:tcPr>
          <w:p>
            <w:pPr>
              <w:spacing w:after="120" w:line="480" w:lineRule="atLeast"/>
              <w:jc w:val="center"/>
              <w:rPr>
                <w:rFonts w:ascii="仿宋_GB2312" w:hAnsi="仿宋_GB2312" w:eastAsia="仿宋_GB2312" w:cs="仿宋_GB2312"/>
                <w:sz w:val="24"/>
              </w:rPr>
            </w:pPr>
          </w:p>
        </w:tc>
        <w:tc>
          <w:tcPr>
            <w:tcW w:w="1623" w:type="dxa"/>
          </w:tcPr>
          <w:p>
            <w:pPr>
              <w:spacing w:after="120" w:line="480" w:lineRule="atLeast"/>
              <w:jc w:val="center"/>
              <w:rPr>
                <w:rFonts w:ascii="仿宋_GB2312" w:hAnsi="仿宋_GB2312" w:eastAsia="仿宋_GB2312" w:cs="仿宋_GB2312"/>
                <w:sz w:val="24"/>
              </w:rPr>
            </w:pPr>
          </w:p>
        </w:tc>
        <w:tc>
          <w:tcPr>
            <w:tcW w:w="1440" w:type="dxa"/>
          </w:tcPr>
          <w:p>
            <w:pPr>
              <w:spacing w:after="120" w:line="480" w:lineRule="atLeast"/>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rPr>
        <w:tc>
          <w:tcPr>
            <w:tcW w:w="1575" w:type="dxa"/>
          </w:tcPr>
          <w:p>
            <w:pPr>
              <w:spacing w:after="120" w:line="480" w:lineRule="atLeast"/>
              <w:jc w:val="center"/>
              <w:rPr>
                <w:rFonts w:ascii="仿宋_GB2312" w:hAnsi="仿宋_GB2312" w:eastAsia="仿宋_GB2312" w:cs="仿宋_GB2312"/>
                <w:sz w:val="24"/>
              </w:rPr>
            </w:pPr>
          </w:p>
        </w:tc>
        <w:tc>
          <w:tcPr>
            <w:tcW w:w="1260" w:type="dxa"/>
          </w:tcPr>
          <w:p>
            <w:pPr>
              <w:spacing w:after="120" w:line="480" w:lineRule="atLeast"/>
              <w:jc w:val="center"/>
              <w:rPr>
                <w:rFonts w:ascii="仿宋_GB2312" w:hAnsi="仿宋_GB2312" w:eastAsia="仿宋_GB2312" w:cs="仿宋_GB2312"/>
                <w:sz w:val="24"/>
              </w:rPr>
            </w:pPr>
          </w:p>
        </w:tc>
        <w:tc>
          <w:tcPr>
            <w:tcW w:w="1470" w:type="dxa"/>
          </w:tcPr>
          <w:p>
            <w:pPr>
              <w:spacing w:after="120" w:line="480" w:lineRule="atLeast"/>
              <w:jc w:val="center"/>
              <w:rPr>
                <w:rFonts w:ascii="仿宋_GB2312" w:hAnsi="仿宋_GB2312" w:eastAsia="仿宋_GB2312" w:cs="仿宋_GB2312"/>
                <w:sz w:val="24"/>
              </w:rPr>
            </w:pPr>
          </w:p>
        </w:tc>
        <w:tc>
          <w:tcPr>
            <w:tcW w:w="1365" w:type="dxa"/>
          </w:tcPr>
          <w:p>
            <w:pPr>
              <w:spacing w:after="120" w:line="480" w:lineRule="atLeast"/>
              <w:jc w:val="center"/>
              <w:rPr>
                <w:rFonts w:ascii="仿宋_GB2312" w:hAnsi="仿宋_GB2312" w:eastAsia="仿宋_GB2312" w:cs="仿宋_GB2312"/>
                <w:sz w:val="24"/>
              </w:rPr>
            </w:pPr>
          </w:p>
        </w:tc>
        <w:tc>
          <w:tcPr>
            <w:tcW w:w="1623" w:type="dxa"/>
          </w:tcPr>
          <w:p>
            <w:pPr>
              <w:spacing w:after="120" w:line="480" w:lineRule="atLeast"/>
              <w:jc w:val="center"/>
              <w:rPr>
                <w:rFonts w:ascii="仿宋_GB2312" w:hAnsi="仿宋_GB2312" w:eastAsia="仿宋_GB2312" w:cs="仿宋_GB2312"/>
                <w:sz w:val="24"/>
              </w:rPr>
            </w:pPr>
          </w:p>
        </w:tc>
        <w:tc>
          <w:tcPr>
            <w:tcW w:w="1440" w:type="dxa"/>
          </w:tcPr>
          <w:p>
            <w:pPr>
              <w:spacing w:after="120" w:line="480" w:lineRule="atLeast"/>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rPr>
        <w:tc>
          <w:tcPr>
            <w:tcW w:w="1575" w:type="dxa"/>
          </w:tcPr>
          <w:p>
            <w:pPr>
              <w:spacing w:after="120" w:line="480" w:lineRule="atLeast"/>
              <w:jc w:val="center"/>
              <w:rPr>
                <w:rFonts w:ascii="仿宋_GB2312" w:hAnsi="仿宋_GB2312" w:eastAsia="仿宋_GB2312" w:cs="仿宋_GB2312"/>
                <w:sz w:val="24"/>
              </w:rPr>
            </w:pPr>
          </w:p>
        </w:tc>
        <w:tc>
          <w:tcPr>
            <w:tcW w:w="1260" w:type="dxa"/>
          </w:tcPr>
          <w:p>
            <w:pPr>
              <w:spacing w:after="120" w:line="480" w:lineRule="atLeast"/>
              <w:jc w:val="center"/>
              <w:rPr>
                <w:rFonts w:ascii="仿宋_GB2312" w:hAnsi="仿宋_GB2312" w:eastAsia="仿宋_GB2312" w:cs="仿宋_GB2312"/>
                <w:sz w:val="24"/>
              </w:rPr>
            </w:pPr>
          </w:p>
        </w:tc>
        <w:tc>
          <w:tcPr>
            <w:tcW w:w="1470" w:type="dxa"/>
          </w:tcPr>
          <w:p>
            <w:pPr>
              <w:spacing w:after="120" w:line="480" w:lineRule="atLeast"/>
              <w:jc w:val="center"/>
              <w:rPr>
                <w:rFonts w:ascii="仿宋_GB2312" w:hAnsi="仿宋_GB2312" w:eastAsia="仿宋_GB2312" w:cs="仿宋_GB2312"/>
                <w:sz w:val="24"/>
              </w:rPr>
            </w:pPr>
          </w:p>
        </w:tc>
        <w:tc>
          <w:tcPr>
            <w:tcW w:w="1365" w:type="dxa"/>
          </w:tcPr>
          <w:p>
            <w:pPr>
              <w:spacing w:after="120" w:line="480" w:lineRule="atLeast"/>
              <w:jc w:val="center"/>
              <w:rPr>
                <w:rFonts w:ascii="仿宋_GB2312" w:hAnsi="仿宋_GB2312" w:eastAsia="仿宋_GB2312" w:cs="仿宋_GB2312"/>
                <w:sz w:val="24"/>
              </w:rPr>
            </w:pPr>
          </w:p>
        </w:tc>
        <w:tc>
          <w:tcPr>
            <w:tcW w:w="1623" w:type="dxa"/>
          </w:tcPr>
          <w:p>
            <w:pPr>
              <w:spacing w:after="120" w:line="480" w:lineRule="atLeast"/>
              <w:jc w:val="center"/>
              <w:rPr>
                <w:rFonts w:ascii="仿宋_GB2312" w:hAnsi="仿宋_GB2312" w:eastAsia="仿宋_GB2312" w:cs="仿宋_GB2312"/>
                <w:sz w:val="24"/>
              </w:rPr>
            </w:pPr>
          </w:p>
        </w:tc>
        <w:tc>
          <w:tcPr>
            <w:tcW w:w="1440" w:type="dxa"/>
          </w:tcPr>
          <w:p>
            <w:pPr>
              <w:spacing w:after="120" w:line="480" w:lineRule="atLeast"/>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5" w:type="dxa"/>
          </w:tcPr>
          <w:p>
            <w:pPr>
              <w:spacing w:after="120" w:line="480" w:lineRule="atLeast"/>
              <w:jc w:val="center"/>
              <w:rPr>
                <w:rFonts w:ascii="仿宋_GB2312" w:hAnsi="仿宋_GB2312" w:eastAsia="仿宋_GB2312" w:cs="仿宋_GB2312"/>
                <w:sz w:val="24"/>
              </w:rPr>
            </w:pPr>
          </w:p>
        </w:tc>
        <w:tc>
          <w:tcPr>
            <w:tcW w:w="1260" w:type="dxa"/>
          </w:tcPr>
          <w:p>
            <w:pPr>
              <w:spacing w:after="120" w:line="480" w:lineRule="atLeast"/>
              <w:jc w:val="center"/>
              <w:rPr>
                <w:rFonts w:ascii="仿宋_GB2312" w:hAnsi="仿宋_GB2312" w:eastAsia="仿宋_GB2312" w:cs="仿宋_GB2312"/>
                <w:sz w:val="24"/>
              </w:rPr>
            </w:pPr>
          </w:p>
        </w:tc>
        <w:tc>
          <w:tcPr>
            <w:tcW w:w="1470" w:type="dxa"/>
          </w:tcPr>
          <w:p>
            <w:pPr>
              <w:spacing w:after="120" w:line="480" w:lineRule="atLeast"/>
              <w:jc w:val="center"/>
              <w:rPr>
                <w:rFonts w:ascii="仿宋_GB2312" w:hAnsi="仿宋_GB2312" w:eastAsia="仿宋_GB2312" w:cs="仿宋_GB2312"/>
                <w:sz w:val="24"/>
              </w:rPr>
            </w:pPr>
          </w:p>
        </w:tc>
        <w:tc>
          <w:tcPr>
            <w:tcW w:w="1365" w:type="dxa"/>
          </w:tcPr>
          <w:p>
            <w:pPr>
              <w:spacing w:after="120" w:line="480" w:lineRule="atLeast"/>
              <w:jc w:val="center"/>
              <w:rPr>
                <w:rFonts w:ascii="仿宋_GB2312" w:hAnsi="仿宋_GB2312" w:eastAsia="仿宋_GB2312" w:cs="仿宋_GB2312"/>
                <w:sz w:val="24"/>
              </w:rPr>
            </w:pPr>
          </w:p>
        </w:tc>
        <w:tc>
          <w:tcPr>
            <w:tcW w:w="1623" w:type="dxa"/>
          </w:tcPr>
          <w:p>
            <w:pPr>
              <w:spacing w:after="120" w:line="480" w:lineRule="atLeast"/>
              <w:jc w:val="center"/>
              <w:rPr>
                <w:rFonts w:ascii="仿宋_GB2312" w:hAnsi="仿宋_GB2312" w:eastAsia="仿宋_GB2312" w:cs="仿宋_GB2312"/>
                <w:sz w:val="24"/>
              </w:rPr>
            </w:pPr>
          </w:p>
        </w:tc>
        <w:tc>
          <w:tcPr>
            <w:tcW w:w="1440" w:type="dxa"/>
          </w:tcPr>
          <w:p>
            <w:pPr>
              <w:spacing w:after="120" w:line="480" w:lineRule="atLeast"/>
              <w:jc w:val="center"/>
              <w:rPr>
                <w:rFonts w:ascii="仿宋_GB2312" w:hAnsi="仿宋_GB2312" w:eastAsia="仿宋_GB2312" w:cs="仿宋_GB2312"/>
                <w:sz w:val="24"/>
              </w:rPr>
            </w:pPr>
          </w:p>
        </w:tc>
      </w:tr>
    </w:tbl>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5．投标方资格的证明文件</w:t>
      </w:r>
    </w:p>
    <w:p>
      <w:pPr>
        <w:spacing w:after="120" w:line="480" w:lineRule="atLeast"/>
        <w:ind w:left="480"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（1）投标方必须提交证明其有资格进行投标和有能力履行合同的文件，作为投标文件的一部分；</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（2）投标方具有履行合同所需的财务、技术和施工能力。</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6．投标有效期：从开标之日起，投标有效期为</w:t>
      </w:r>
      <w:r>
        <w:rPr>
          <w:rFonts w:hint="eastAsia" w:ascii="仿宋_GB2312" w:hAnsi="仿宋_GB2312" w:eastAsia="仿宋_GB2312" w:cs="仿宋_GB2312"/>
          <w:sz w:val="24"/>
          <w:lang w:val="en-US" w:eastAsia="zh-CN"/>
        </w:rPr>
        <w:t>7</w:t>
      </w:r>
      <w:r>
        <w:rPr>
          <w:rFonts w:hint="eastAsia" w:ascii="仿宋_GB2312" w:hAnsi="仿宋_GB2312" w:eastAsia="仿宋_GB2312" w:cs="仿宋_GB2312"/>
          <w:sz w:val="24"/>
        </w:rPr>
        <w:t>天。特殊情况下，招标方可以延长有效期。</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7．投标文件的签署及规定</w:t>
      </w:r>
    </w:p>
    <w:p>
      <w:pPr>
        <w:tabs>
          <w:tab w:val="left" w:pos="630"/>
        </w:tabs>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（1）投标文件正本一份</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（2）投标文件正本须打印并经正式授权的投标方代表签字。</w:t>
      </w:r>
    </w:p>
    <w:p>
      <w:pPr>
        <w:spacing w:after="120" w:line="480" w:lineRule="atLeast"/>
        <w:rPr>
          <w:rFonts w:ascii="仿宋_GB2312" w:hAnsi="仿宋_GB2312" w:eastAsia="仿宋_GB2312" w:cs="仿宋_GB2312"/>
          <w:sz w:val="30"/>
        </w:rPr>
      </w:pPr>
      <w:r>
        <w:rPr>
          <w:rFonts w:hint="eastAsia" w:ascii="仿宋_GB2312" w:hAnsi="仿宋_GB2312" w:eastAsia="仿宋_GB2312" w:cs="仿宋_GB2312"/>
          <w:sz w:val="24"/>
        </w:rPr>
        <w:t xml:space="preserve">    （3）除投标方对错处作必要修改外，投标文件中不许有加行、涂抹或改写。若有修改须由签署投标文件的人签字。</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（4）电话、传真</w:t>
      </w:r>
      <w:bookmarkStart w:id="0" w:name="_GoBack"/>
      <w:bookmarkEnd w:id="0"/>
      <w:r>
        <w:rPr>
          <w:rFonts w:hint="eastAsia" w:ascii="仿宋_GB2312" w:hAnsi="仿宋_GB2312" w:eastAsia="仿宋_GB2312" w:cs="仿宋_GB2312"/>
          <w:sz w:val="24"/>
        </w:rPr>
        <w:t>的投标概不接受。</w:t>
      </w:r>
    </w:p>
    <w:p>
      <w:pPr>
        <w:spacing w:after="120" w:line="480" w:lineRule="atLeast"/>
        <w:ind w:firstLine="480"/>
        <w:rPr>
          <w:rFonts w:hint="eastAsia" w:ascii="仿宋_GB2312" w:hAnsi="仿宋_GB2312" w:eastAsia="仿宋_GB2312" w:cs="仿宋_GB2312"/>
          <w:sz w:val="24"/>
        </w:rPr>
      </w:pPr>
    </w:p>
    <w:p>
      <w:pPr>
        <w:spacing w:after="120" w:line="480" w:lineRule="atLeast"/>
        <w:ind w:firstLine="480"/>
        <w:rPr>
          <w:rFonts w:ascii="仿宋_GB2312" w:hAnsi="仿宋_GB2312" w:eastAsia="仿宋_GB2312" w:cs="仿宋_GB2312"/>
          <w:sz w:val="24"/>
        </w:rPr>
      </w:pPr>
    </w:p>
    <w:p>
      <w:pPr>
        <w:spacing w:after="120" w:line="480" w:lineRule="atLeast"/>
        <w:ind w:firstLine="480"/>
        <w:rPr>
          <w:rFonts w:ascii="仿宋_GB2312" w:hAnsi="仿宋_GB2312" w:eastAsia="仿宋_GB2312" w:cs="仿宋_GB2312"/>
          <w:sz w:val="24"/>
        </w:rPr>
      </w:pPr>
    </w:p>
    <w:p>
      <w:pPr>
        <w:spacing w:after="120" w:line="480" w:lineRule="atLeast"/>
        <w:jc w:val="center"/>
        <w:rPr>
          <w:rFonts w:ascii="仿宋_GB2312" w:hAnsi="仿宋_GB2312" w:eastAsia="仿宋_GB2312" w:cs="仿宋_GB2312"/>
          <w:b/>
          <w:bCs/>
          <w:sz w:val="36"/>
        </w:rPr>
      </w:pPr>
      <w:r>
        <w:rPr>
          <w:rFonts w:hint="eastAsia" w:ascii="仿宋_GB2312" w:hAnsi="仿宋_GB2312" w:eastAsia="仿宋_GB2312" w:cs="仿宋_GB2312"/>
          <w:b/>
          <w:bCs/>
          <w:sz w:val="36"/>
        </w:rPr>
        <w:t>第五部分   投标文件的递交</w:t>
      </w:r>
    </w:p>
    <w:p>
      <w:pPr>
        <w:tabs>
          <w:tab w:val="left" w:pos="0"/>
        </w:tabs>
        <w:spacing w:after="120" w:line="480" w:lineRule="atLeast"/>
        <w:rPr>
          <w:rFonts w:ascii="仿宋_GB2312" w:hAnsi="仿宋_GB2312" w:eastAsia="仿宋_GB2312" w:cs="仿宋_GB2312"/>
          <w:sz w:val="24"/>
        </w:rPr>
      </w:pPr>
    </w:p>
    <w:p>
      <w:pPr>
        <w:tabs>
          <w:tab w:val="left" w:pos="0"/>
          <w:tab w:val="left" w:pos="840"/>
        </w:tabs>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1.投标文件的密封和标记</w:t>
      </w:r>
    </w:p>
    <w:p>
      <w:pPr>
        <w:tabs>
          <w:tab w:val="left" w:pos="0"/>
          <w:tab w:val="left" w:pos="840"/>
        </w:tabs>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（1）投标方应将投标文件正本用档案袋密封。 </w:t>
      </w:r>
    </w:p>
    <w:p>
      <w:pPr>
        <w:spacing w:after="120" w:line="480" w:lineRule="atLeas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（2）每一密封档案袋上注明‘于</w:t>
      </w:r>
      <w:r>
        <w:rPr>
          <w:rFonts w:hint="eastAsia" w:ascii="仿宋_GB2312" w:hAnsi="仿宋_GB2312" w:eastAsia="仿宋_GB2312" w:cs="仿宋_GB2312"/>
          <w:sz w:val="24"/>
          <w:u w:val="single"/>
        </w:rPr>
        <w:t>开标</w:t>
      </w:r>
      <w:r>
        <w:rPr>
          <w:rFonts w:hint="eastAsia" w:ascii="仿宋_GB2312" w:hAnsi="仿宋_GB2312" w:eastAsia="仿宋_GB2312" w:cs="仿宋_GB2312"/>
          <w:sz w:val="24"/>
        </w:rPr>
        <w:t>之前（指投标邀请中规定的开标日期及时间）不准启封’的字样。</w:t>
      </w:r>
    </w:p>
    <w:p>
      <w:pPr>
        <w:tabs>
          <w:tab w:val="left" w:pos="0"/>
        </w:tabs>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（3）如投标文件由专人送交，投标方应将投标文件按规定进行密封和标记后，按投标邀请注明的地址送至招标方。</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（4）如果投标文件通过邮寄递交，投标方应将投标文件用内、外两层档案袋密封。</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 xml:space="preserve">其中：内层档案袋的封装与标记同上述规定；外层档案袋装入全部内封资料，并注明投标方的名称、地址。 </w:t>
      </w:r>
    </w:p>
    <w:p>
      <w:pPr>
        <w:spacing w:after="120" w:line="480" w:lineRule="atLeas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（5）如果未按上述规定进行密封和标记，招标方对投标文件的误投或提前拆封不负责任。</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2.交投标文件的截止时间</w:t>
      </w:r>
    </w:p>
    <w:p>
      <w:pPr>
        <w:spacing w:after="120" w:line="480" w:lineRule="atLeas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（1）所有投标文件不论派人送交还是通过邮寄递交，都必须按招标方在投标邀请中规定的投标截止时间之前送至招标方。</w:t>
      </w:r>
    </w:p>
    <w:p>
      <w:pPr>
        <w:spacing w:after="120" w:line="480" w:lineRule="atLeas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（2）出现因招标文件的修改推迟投标截止日期时，则按招标方修改通知规定的时间递交。</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3.招标方将拒绝在投标截止时间后收到的投标文件。</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4.投标文件的修改和撤销</w:t>
      </w:r>
    </w:p>
    <w:p>
      <w:pPr>
        <w:spacing w:after="120" w:line="480" w:lineRule="atLeast"/>
        <w:ind w:left="240" w:hanging="240" w:hangingChars="100"/>
        <w:rPr>
          <w:rFonts w:ascii="仿宋_GB2312" w:hAnsi="仿宋_GB2312" w:eastAsia="仿宋_GB2312" w:cs="仿宋_GB2312"/>
          <w:sz w:val="24"/>
        </w:rPr>
      </w:pPr>
      <w:r>
        <w:rPr>
          <w:rFonts w:hint="eastAsia" w:ascii="仿宋_GB2312" w:hAnsi="仿宋_GB2312" w:eastAsia="仿宋_GB2312" w:cs="仿宋_GB2312"/>
          <w:sz w:val="24"/>
        </w:rPr>
        <w:t xml:space="preserve">    （1）投标方在投标截止时间前，可对投标文件进行修改或撤销，招标方须在投标截止时间之前收到该修改或撤销的书面通知，该通知须有经正式授权的投标方代表签字。</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（2）投标方对投标文件修改的书面材料或撤销的通知应按规定进行编写、密封、标注和递送，并注明“修改投标文件”或“撤销投标”字样。</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（3）投标截止时间以后不得修改投标文件。</w:t>
      </w:r>
    </w:p>
    <w:p>
      <w:pPr>
        <w:spacing w:after="120" w:line="480" w:lineRule="atLeast"/>
        <w:ind w:left="1" w:leftChars="-228" w:hanging="480" w:hangingChars="200"/>
        <w:rPr>
          <w:rFonts w:ascii="仿宋_GB2312" w:hAnsi="仿宋_GB2312" w:eastAsia="仿宋_GB2312" w:cs="仿宋_GB2312"/>
          <w:sz w:val="30"/>
        </w:rPr>
      </w:pPr>
      <w:r>
        <w:rPr>
          <w:rFonts w:hint="eastAsia" w:ascii="仿宋_GB2312" w:hAnsi="仿宋_GB2312" w:eastAsia="仿宋_GB2312" w:cs="仿宋_GB2312"/>
          <w:sz w:val="24"/>
        </w:rPr>
        <w:t xml:space="preserve">        （4）投标方不得在开标时间起至投标文件有效期满前撤消投标文件。否则招标方将没收其投标保证金。</w:t>
      </w:r>
    </w:p>
    <w:p>
      <w:pPr>
        <w:rPr>
          <w:rFonts w:ascii="仿宋_GB2312" w:hAnsi="仿宋_GB2312" w:eastAsia="仿宋_GB2312" w:cs="仿宋_GB2312"/>
          <w:sz w:val="30"/>
        </w:rPr>
      </w:pPr>
    </w:p>
    <w:p>
      <w:pPr>
        <w:jc w:val="center"/>
        <w:rPr>
          <w:rFonts w:ascii="仿宋_GB2312" w:hAnsi="仿宋_GB2312" w:eastAsia="仿宋_GB2312" w:cs="仿宋_GB2312"/>
          <w:b/>
          <w:bCs/>
          <w:sz w:val="30"/>
        </w:rPr>
      </w:pPr>
      <w:r>
        <w:rPr>
          <w:rFonts w:hint="eastAsia" w:ascii="仿宋_GB2312" w:hAnsi="仿宋_GB2312" w:eastAsia="仿宋_GB2312" w:cs="仿宋_GB2312"/>
          <w:b/>
          <w:bCs/>
          <w:sz w:val="30"/>
        </w:rPr>
        <w:t xml:space="preserve"> </w:t>
      </w: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hint="eastAsia" w:ascii="仿宋_GB2312" w:hAnsi="仿宋_GB2312" w:eastAsia="仿宋_GB2312" w:cs="仿宋_GB2312"/>
          <w:b/>
          <w:bCs/>
          <w:sz w:val="30"/>
        </w:rPr>
      </w:pPr>
    </w:p>
    <w:p>
      <w:pPr>
        <w:jc w:val="center"/>
        <w:rPr>
          <w:rFonts w:hint="eastAsia" w:ascii="仿宋_GB2312" w:hAnsi="仿宋_GB2312" w:eastAsia="仿宋_GB2312" w:cs="仿宋_GB2312"/>
          <w:b/>
          <w:bCs/>
          <w:sz w:val="30"/>
        </w:rPr>
      </w:pPr>
    </w:p>
    <w:p>
      <w:pPr>
        <w:jc w:val="center"/>
        <w:rPr>
          <w:rFonts w:hint="eastAsia" w:ascii="仿宋_GB2312" w:hAnsi="仿宋_GB2312" w:eastAsia="仿宋_GB2312" w:cs="仿宋_GB2312"/>
          <w:b/>
          <w:bCs/>
          <w:sz w:val="30"/>
        </w:rPr>
      </w:pPr>
    </w:p>
    <w:p>
      <w:pPr>
        <w:jc w:val="center"/>
        <w:rPr>
          <w:rFonts w:hint="eastAsia"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6"/>
        </w:rPr>
      </w:pPr>
      <w:r>
        <w:rPr>
          <w:rFonts w:hint="eastAsia" w:ascii="仿宋_GB2312" w:hAnsi="仿宋_GB2312" w:eastAsia="仿宋_GB2312" w:cs="仿宋_GB2312"/>
          <w:b/>
          <w:bCs/>
          <w:sz w:val="36"/>
        </w:rPr>
        <w:t>第六部分   授予合同</w:t>
      </w:r>
    </w:p>
    <w:p>
      <w:pPr>
        <w:ind w:firstLine="735"/>
        <w:rPr>
          <w:rFonts w:ascii="仿宋_GB2312" w:hAnsi="仿宋_GB2312" w:eastAsia="仿宋_GB2312" w:cs="仿宋_GB2312"/>
          <w:sz w:val="30"/>
        </w:rPr>
      </w:pP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1．定标原则</w:t>
      </w:r>
    </w:p>
    <w:p>
      <w:pPr>
        <w:spacing w:line="480" w:lineRule="exac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（1）合同将授予其投标符合招标文件要求，并能较好的履行合同的、对招标方最为有利的投标方。</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（2）不能保证最低报价的投标方中标。</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2．资格最终审查</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（1）招标方将审查最低评标价标的投标方的财务、技术、经济能力及信誉，确定其是否能履行合同。</w:t>
      </w:r>
    </w:p>
    <w:p>
      <w:pPr>
        <w:spacing w:line="480" w:lineRule="exac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（2）如果确定该投标方无条件履行合同，招标方将对次低报价的投标方作出类似的审查。</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3.招标方在授予合同之前仍有选择或拒绝任何或全部投标的权力，并对所采取的行为不作任何解释。</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4.中标通知</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（1）招标方将以书面形式发出《中标通知书》。发出时间不应超过投标有效期。《中标通知书》一经发出即发生法律效力。</w:t>
      </w:r>
    </w:p>
    <w:p>
      <w:pPr>
        <w:spacing w:line="480" w:lineRule="exac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w:t>
      </w:r>
      <w:r>
        <w:rPr>
          <w:rFonts w:hint="eastAsia" w:ascii="仿宋_GB2312" w:hAnsi="仿宋_GB2312" w:eastAsia="仿宋_GB2312" w:cs="仿宋_GB2312"/>
          <w:color w:val="FF0000"/>
          <w:sz w:val="24"/>
        </w:rPr>
        <w:t xml:space="preserve">   </w:t>
      </w:r>
      <w:r>
        <w:rPr>
          <w:rFonts w:hint="eastAsia" w:ascii="仿宋_GB2312" w:hAnsi="仿宋_GB2312" w:eastAsia="仿宋_GB2312" w:cs="仿宋_GB2312"/>
          <w:sz w:val="24"/>
        </w:rPr>
        <w:t>（2）招标方在发出《中标通知书》的同时，通知所有落标的投标方。</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5.招标文件、中标方的投标文件及其澄清文件等，均为签订经济合同的依据。</w:t>
      </w:r>
    </w:p>
    <w:p>
      <w:pPr>
        <w:spacing w:line="480" w:lineRule="exact"/>
        <w:rPr>
          <w:rFonts w:hint="eastAsia" w:ascii="仿宋_GB2312" w:hAnsi="仿宋_GB2312" w:eastAsia="仿宋_GB2312" w:cs="仿宋_GB2312"/>
          <w:sz w:val="24"/>
        </w:rPr>
      </w:pPr>
    </w:p>
    <w:p>
      <w:pPr>
        <w:spacing w:line="480" w:lineRule="exact"/>
        <w:rPr>
          <w:rFonts w:hint="eastAsia" w:ascii="仿宋_GB2312" w:hAnsi="仿宋_GB2312" w:eastAsia="仿宋_GB2312" w:cs="仿宋_GB2312"/>
          <w:sz w:val="24"/>
        </w:rPr>
      </w:pPr>
    </w:p>
    <w:p>
      <w:pPr>
        <w:spacing w:line="480" w:lineRule="exact"/>
        <w:rPr>
          <w:rFonts w:hint="eastAsia" w:ascii="仿宋_GB2312" w:hAnsi="仿宋_GB2312" w:eastAsia="仿宋_GB2312" w:cs="仿宋_GB2312"/>
          <w:sz w:val="24"/>
        </w:rPr>
      </w:pPr>
    </w:p>
    <w:p>
      <w:pPr>
        <w:spacing w:line="480" w:lineRule="exact"/>
        <w:rPr>
          <w:rFonts w:hint="eastAsia" w:ascii="仿宋_GB2312" w:hAnsi="仿宋_GB2312" w:eastAsia="仿宋_GB2312" w:cs="仿宋_GB2312"/>
          <w:sz w:val="24"/>
        </w:rPr>
      </w:pPr>
    </w:p>
    <w:p>
      <w:pPr>
        <w:spacing w:line="480" w:lineRule="exact"/>
        <w:rPr>
          <w:rFonts w:hint="eastAsia" w:ascii="仿宋_GB2312" w:hAnsi="仿宋_GB2312" w:eastAsia="仿宋_GB2312" w:cs="仿宋_GB2312"/>
          <w:sz w:val="24"/>
        </w:rPr>
      </w:pPr>
    </w:p>
    <w:p>
      <w:pPr>
        <w:spacing w:line="480" w:lineRule="exact"/>
        <w:rPr>
          <w:rFonts w:ascii="仿宋_GB2312" w:hAnsi="仿宋_GB2312" w:eastAsia="仿宋_GB2312" w:cs="仿宋_GB2312"/>
          <w:sz w:val="24"/>
        </w:rPr>
      </w:pPr>
    </w:p>
    <w:p>
      <w:pPr>
        <w:ind w:left="465"/>
        <w:jc w:val="center"/>
        <w:rPr>
          <w:rFonts w:ascii="仿宋_GB2312" w:hAnsi="仿宋_GB2312" w:eastAsia="仿宋_GB2312" w:cs="仿宋_GB2312"/>
          <w:b/>
          <w:bCs/>
          <w:sz w:val="36"/>
          <w:szCs w:val="36"/>
        </w:rPr>
      </w:pPr>
      <w:r>
        <w:rPr>
          <w:rFonts w:hint="eastAsia" w:ascii="仿宋_GB2312" w:hAnsi="仿宋_GB2312" w:eastAsia="仿宋_GB2312" w:cs="仿宋_GB2312"/>
          <w:b/>
          <w:bCs/>
          <w:sz w:val="36"/>
          <w:szCs w:val="36"/>
        </w:rPr>
        <w:t>第七部分   投标书格式</w:t>
      </w:r>
    </w:p>
    <w:p>
      <w:pPr>
        <w:spacing w:line="240" w:lineRule="atLeast"/>
        <w:ind w:left="465"/>
        <w:jc w:val="center"/>
        <w:rPr>
          <w:rFonts w:ascii="仿宋_GB2312" w:hAnsi="仿宋_GB2312" w:eastAsia="仿宋_GB2312" w:cs="仿宋_GB2312"/>
          <w:sz w:val="30"/>
        </w:rPr>
      </w:pP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致：</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（招标单位名称）</w:t>
      </w:r>
    </w:p>
    <w:p>
      <w:pPr>
        <w:spacing w:line="480" w:lineRule="exact"/>
        <w:rPr>
          <w:rFonts w:ascii="仿宋_GB2312" w:hAnsi="仿宋_GB2312" w:eastAsia="仿宋_GB2312" w:cs="仿宋_GB2312"/>
          <w:sz w:val="24"/>
        </w:rPr>
      </w:pPr>
    </w:p>
    <w:p>
      <w:pPr>
        <w:spacing w:line="480" w:lineRule="exact"/>
        <w:ind w:firstLine="735"/>
        <w:rPr>
          <w:rFonts w:ascii="仿宋_GB2312" w:hAnsi="仿宋_GB2312" w:eastAsia="仿宋_GB2312" w:cs="仿宋_GB2312"/>
          <w:sz w:val="24"/>
          <w:u w:val="single"/>
        </w:rPr>
      </w:pPr>
      <w:r>
        <w:rPr>
          <w:rFonts w:hint="eastAsia" w:ascii="仿宋_GB2312" w:hAnsi="仿宋_GB2312" w:eastAsia="仿宋_GB2312" w:cs="仿宋_GB2312"/>
          <w:sz w:val="24"/>
        </w:rPr>
        <w:t>经阅读</w:t>
      </w:r>
      <w:r>
        <w:rPr>
          <w:rFonts w:hint="eastAsia" w:ascii="仿宋_GB2312" w:hAnsi="仿宋_GB2312" w:eastAsia="仿宋_GB2312" w:cs="仿宋_GB2312"/>
          <w:sz w:val="24"/>
          <w:szCs w:val="24"/>
        </w:rPr>
        <w:t>《2018年水源热泵机房设备维保维修项目》</w:t>
      </w:r>
      <w:r>
        <w:rPr>
          <w:rFonts w:hint="eastAsia" w:ascii="仿宋_GB2312" w:hAnsi="仿宋_GB2312" w:eastAsia="仿宋_GB2312" w:cs="仿宋_GB2312"/>
          <w:sz w:val="24"/>
        </w:rPr>
        <w:t>、合同条件、技术规范后，我们完全无任何附加条件，承认招标文件中各项条款，我方愿以</w:t>
      </w:r>
      <w:r>
        <w:rPr>
          <w:rFonts w:hint="eastAsia" w:ascii="仿宋_GB2312" w:hAnsi="仿宋_GB2312" w:eastAsia="仿宋_GB2312" w:cs="仿宋_GB2312"/>
          <w:sz w:val="24"/>
          <w:u w:val="single"/>
        </w:rPr>
        <w:t xml:space="preserve">                                                       </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（大写）万元人民币投标，并按上述图纸、合同条件、技术规范要求承包上述工程。</w:t>
      </w:r>
    </w:p>
    <w:p>
      <w:pPr>
        <w:spacing w:line="480" w:lineRule="exact"/>
        <w:ind w:firstLine="735"/>
        <w:rPr>
          <w:rFonts w:ascii="仿宋_GB2312" w:hAnsi="仿宋_GB2312" w:eastAsia="仿宋_GB2312" w:cs="仿宋_GB2312"/>
          <w:sz w:val="24"/>
        </w:rPr>
      </w:pPr>
      <w:r>
        <w:rPr>
          <w:rFonts w:hint="eastAsia" w:ascii="仿宋_GB2312" w:hAnsi="仿宋_GB2312" w:eastAsia="仿宋_GB2312" w:cs="仿宋_GB2312"/>
          <w:sz w:val="24"/>
        </w:rPr>
        <w:t>如果我方中标，我方保证在合同专用条件中规定的开工日期开始施工，工程进度按要求进行，并保证在</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月</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日交工。保证工程质量。 </w:t>
      </w:r>
    </w:p>
    <w:p>
      <w:pPr>
        <w:spacing w:line="480" w:lineRule="exact"/>
        <w:ind w:firstLine="735"/>
        <w:rPr>
          <w:rFonts w:ascii="仿宋_GB2312" w:hAnsi="仿宋_GB2312" w:eastAsia="仿宋_GB2312" w:cs="仿宋_GB2312"/>
          <w:sz w:val="24"/>
        </w:rPr>
      </w:pPr>
      <w:r>
        <w:rPr>
          <w:rFonts w:hint="eastAsia" w:ascii="仿宋_GB2312" w:hAnsi="仿宋_GB2312" w:eastAsia="仿宋_GB2312" w:cs="仿宋_GB2312"/>
          <w:sz w:val="24"/>
        </w:rPr>
        <w:t>如果我方中标，我方将按招标单位规定，向招标单位提交履约保证金。</w:t>
      </w:r>
    </w:p>
    <w:p>
      <w:pPr>
        <w:spacing w:line="480" w:lineRule="exact"/>
        <w:ind w:firstLine="735"/>
        <w:rPr>
          <w:rFonts w:ascii="仿宋_GB2312" w:hAnsi="仿宋_GB2312" w:eastAsia="仿宋_GB2312" w:cs="仿宋_GB2312"/>
          <w:sz w:val="24"/>
        </w:rPr>
      </w:pPr>
      <w:r>
        <w:rPr>
          <w:rFonts w:hint="eastAsia" w:ascii="仿宋_GB2312" w:hAnsi="仿宋_GB2312" w:eastAsia="仿宋_GB2312" w:cs="仿宋_GB2312"/>
          <w:sz w:val="24"/>
        </w:rPr>
        <w:t>在签署合同协议书之前，你方的中标通知书和本投标书将构成我们双方的契约。</w:t>
      </w:r>
    </w:p>
    <w:p>
      <w:pPr>
        <w:spacing w:line="480" w:lineRule="exact"/>
        <w:ind w:firstLine="735"/>
        <w:rPr>
          <w:rFonts w:ascii="仿宋_GB2312" w:hAnsi="仿宋_GB2312" w:eastAsia="仿宋_GB2312" w:cs="仿宋_GB2312"/>
          <w:sz w:val="24"/>
        </w:rPr>
      </w:pPr>
    </w:p>
    <w:p>
      <w:pPr>
        <w:spacing w:line="480" w:lineRule="exact"/>
        <w:ind w:firstLine="735"/>
        <w:rPr>
          <w:rFonts w:ascii="仿宋_GB2312" w:hAnsi="仿宋_GB2312" w:eastAsia="仿宋_GB2312" w:cs="仿宋_GB2312"/>
          <w:sz w:val="24"/>
        </w:rPr>
      </w:pPr>
      <w:r>
        <w:rPr>
          <w:rFonts w:hint="eastAsia" w:ascii="仿宋_GB2312" w:hAnsi="仿宋_GB2312" w:eastAsia="仿宋_GB2312" w:cs="仿宋_GB2312"/>
          <w:sz w:val="24"/>
        </w:rPr>
        <w:t>投标方法人代表（签字盖章）</w:t>
      </w:r>
    </w:p>
    <w:p>
      <w:pPr>
        <w:spacing w:line="480" w:lineRule="exact"/>
        <w:ind w:firstLine="735"/>
        <w:rPr>
          <w:rFonts w:ascii="仿宋_GB2312" w:hAnsi="仿宋_GB2312" w:eastAsia="仿宋_GB2312" w:cs="仿宋_GB2312"/>
          <w:sz w:val="24"/>
        </w:rPr>
      </w:pPr>
    </w:p>
    <w:p>
      <w:pPr>
        <w:spacing w:line="480" w:lineRule="exact"/>
        <w:ind w:firstLine="735"/>
        <w:rPr>
          <w:rFonts w:ascii="仿宋_GB2312" w:hAnsi="仿宋_GB2312" w:eastAsia="仿宋_GB2312" w:cs="仿宋_GB2312"/>
          <w:sz w:val="24"/>
        </w:rPr>
      </w:pPr>
    </w:p>
    <w:p>
      <w:pPr>
        <w:spacing w:line="480" w:lineRule="exact"/>
        <w:ind w:firstLine="735"/>
        <w:rPr>
          <w:rFonts w:ascii="仿宋_GB2312" w:hAnsi="仿宋_GB2312" w:eastAsia="仿宋_GB2312" w:cs="仿宋_GB2312"/>
          <w:sz w:val="24"/>
        </w:rPr>
      </w:pPr>
      <w:r>
        <w:rPr>
          <w:rFonts w:hint="eastAsia" w:ascii="仿宋_GB2312" w:hAnsi="仿宋_GB2312" w:eastAsia="仿宋_GB2312" w:cs="仿宋_GB2312"/>
          <w:sz w:val="24"/>
        </w:rPr>
        <w:t>公司名称：                 地    址：</w:t>
      </w:r>
    </w:p>
    <w:p>
      <w:pPr>
        <w:spacing w:line="480" w:lineRule="exact"/>
        <w:ind w:firstLine="735"/>
        <w:rPr>
          <w:rFonts w:ascii="仿宋_GB2312" w:hAnsi="仿宋_GB2312" w:eastAsia="仿宋_GB2312" w:cs="仿宋_GB2312"/>
          <w:sz w:val="30"/>
        </w:rPr>
      </w:pPr>
      <w:r>
        <w:rPr>
          <w:rFonts w:hint="eastAsia" w:ascii="仿宋_GB2312" w:hAnsi="仿宋_GB2312" w:eastAsia="仿宋_GB2312" w:cs="仿宋_GB2312"/>
          <w:sz w:val="24"/>
        </w:rPr>
        <w:t xml:space="preserve">                           日    期：</w:t>
      </w:r>
    </w:p>
    <w:p>
      <w:pPr>
        <w:spacing w:line="480" w:lineRule="exact"/>
        <w:ind w:firstLine="735"/>
        <w:jc w:val="center"/>
        <w:rPr>
          <w:rFonts w:ascii="仿宋_GB2312" w:hAnsi="仿宋_GB2312" w:eastAsia="仿宋_GB2312" w:cs="仿宋_GB2312"/>
          <w:b/>
          <w:bCs/>
          <w:sz w:val="36"/>
          <w:szCs w:val="36"/>
        </w:rPr>
      </w:pPr>
      <w:r>
        <w:rPr>
          <w:rFonts w:hint="eastAsia" w:ascii="仿宋_GB2312" w:hAnsi="仿宋_GB2312" w:eastAsia="仿宋_GB2312" w:cs="仿宋_GB2312"/>
          <w:sz w:val="30"/>
        </w:rPr>
        <w:br w:type="page"/>
      </w:r>
      <w:r>
        <w:rPr>
          <w:rFonts w:hint="eastAsia" w:ascii="仿宋_GB2312" w:hAnsi="仿宋_GB2312" w:eastAsia="仿宋_GB2312" w:cs="仿宋_GB2312"/>
          <w:b/>
          <w:bCs/>
          <w:sz w:val="36"/>
          <w:szCs w:val="36"/>
        </w:rPr>
        <w:t>第八部分  资格审查资料格式</w:t>
      </w:r>
    </w:p>
    <w:p>
      <w:pPr>
        <w:spacing w:line="480" w:lineRule="exact"/>
        <w:ind w:firstLine="735"/>
        <w:jc w:val="center"/>
        <w:rPr>
          <w:rFonts w:ascii="仿宋_GB2312" w:hAnsi="仿宋_GB2312" w:eastAsia="仿宋_GB2312" w:cs="仿宋_GB2312"/>
          <w:sz w:val="30"/>
        </w:rPr>
      </w:pP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1．投标人的组织机构和法律地位</w:t>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    注册地点：</w:t>
      </w:r>
    </w:p>
    <w:p>
      <w:pPr>
        <w:pStyle w:val="5"/>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    主要经营地点：</w:t>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    营业执照复印件。</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2．过去三年中作为承包人（非分包人）完成的类似性质和规模的工程情况。</w:t>
      </w:r>
    </w:p>
    <w:p>
      <w:pPr>
        <w:spacing w:line="480" w:lineRule="exact"/>
        <w:rPr>
          <w:rFonts w:ascii="仿宋_GB2312" w:hAnsi="仿宋_GB2312" w:eastAsia="仿宋_GB2312" w:cs="仿宋_GB2312"/>
          <w:sz w:val="24"/>
        </w:rPr>
      </w:pPr>
    </w:p>
    <w:tbl>
      <w:tblPr>
        <w:tblStyle w:val="15"/>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680"/>
        <w:gridCol w:w="1575"/>
        <w:gridCol w:w="168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trPr>
        <w:tc>
          <w:tcPr>
            <w:tcW w:w="1470" w:type="dxa"/>
          </w:tcPr>
          <w:p>
            <w:pPr>
              <w:spacing w:line="480" w:lineRule="exact"/>
              <w:jc w:val="center"/>
              <w:rPr>
                <w:rFonts w:ascii="仿宋_GB2312" w:hAnsi="仿宋_GB2312" w:eastAsia="仿宋_GB2312" w:cs="仿宋_GB2312"/>
                <w:sz w:val="24"/>
              </w:rPr>
            </w:pPr>
            <w:r>
              <w:rPr>
                <w:rFonts w:hint="eastAsia" w:ascii="仿宋_GB2312" w:hAnsi="仿宋_GB2312" w:eastAsia="仿宋_GB2312" w:cs="仿宋_GB2312"/>
                <w:sz w:val="24"/>
              </w:rPr>
              <w:t>项目名称</w:t>
            </w:r>
          </w:p>
        </w:tc>
        <w:tc>
          <w:tcPr>
            <w:tcW w:w="1680" w:type="dxa"/>
          </w:tcPr>
          <w:p>
            <w:pPr>
              <w:spacing w:line="480" w:lineRule="exact"/>
              <w:jc w:val="center"/>
              <w:rPr>
                <w:rFonts w:ascii="仿宋_GB2312" w:hAnsi="仿宋_GB2312" w:eastAsia="仿宋_GB2312" w:cs="仿宋_GB2312"/>
                <w:sz w:val="24"/>
              </w:rPr>
            </w:pPr>
            <w:r>
              <w:rPr>
                <w:rFonts w:hint="eastAsia" w:ascii="仿宋_GB2312" w:hAnsi="仿宋_GB2312" w:eastAsia="仿宋_GB2312" w:cs="仿宋_GB2312"/>
                <w:sz w:val="24"/>
              </w:rPr>
              <w:t>项目地点</w:t>
            </w:r>
          </w:p>
        </w:tc>
        <w:tc>
          <w:tcPr>
            <w:tcW w:w="1575" w:type="dxa"/>
          </w:tcPr>
          <w:p>
            <w:pPr>
              <w:spacing w:line="480" w:lineRule="exact"/>
              <w:jc w:val="center"/>
              <w:rPr>
                <w:rFonts w:ascii="仿宋_GB2312" w:hAnsi="仿宋_GB2312" w:eastAsia="仿宋_GB2312" w:cs="仿宋_GB2312"/>
                <w:sz w:val="24"/>
              </w:rPr>
            </w:pPr>
            <w:r>
              <w:rPr>
                <w:rFonts w:hint="eastAsia" w:ascii="仿宋_GB2312" w:hAnsi="仿宋_GB2312" w:eastAsia="仿宋_GB2312" w:cs="仿宋_GB2312"/>
                <w:sz w:val="24"/>
              </w:rPr>
              <w:t>工程类型</w:t>
            </w:r>
          </w:p>
        </w:tc>
        <w:tc>
          <w:tcPr>
            <w:tcW w:w="1680" w:type="dxa"/>
          </w:tcPr>
          <w:p>
            <w:pPr>
              <w:spacing w:line="480" w:lineRule="exact"/>
              <w:jc w:val="center"/>
              <w:rPr>
                <w:rFonts w:ascii="仿宋_GB2312" w:hAnsi="仿宋_GB2312" w:eastAsia="仿宋_GB2312" w:cs="仿宋_GB2312"/>
                <w:sz w:val="24"/>
              </w:rPr>
            </w:pPr>
            <w:r>
              <w:rPr>
                <w:rFonts w:hint="eastAsia" w:ascii="仿宋_GB2312" w:hAnsi="仿宋_GB2312" w:eastAsia="仿宋_GB2312" w:cs="仿宋_GB2312"/>
                <w:sz w:val="24"/>
              </w:rPr>
              <w:t>竣工日期</w:t>
            </w:r>
          </w:p>
        </w:tc>
        <w:tc>
          <w:tcPr>
            <w:tcW w:w="1890" w:type="dxa"/>
          </w:tcPr>
          <w:p>
            <w:pPr>
              <w:spacing w:line="480" w:lineRule="exact"/>
              <w:jc w:val="center"/>
              <w:rPr>
                <w:rFonts w:ascii="仿宋_GB2312" w:hAnsi="仿宋_GB2312" w:eastAsia="仿宋_GB2312" w:cs="仿宋_GB2312"/>
                <w:sz w:val="24"/>
              </w:rPr>
            </w:pPr>
            <w:r>
              <w:rPr>
                <w:rFonts w:hint="eastAsia" w:ascii="仿宋_GB2312" w:hAnsi="仿宋_GB2312" w:eastAsia="仿宋_GB2312" w:cs="仿宋_GB2312"/>
                <w:sz w:val="24"/>
              </w:rPr>
              <w:t>合同价值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1470" w:type="dxa"/>
          </w:tcPr>
          <w:p>
            <w:pPr>
              <w:spacing w:line="480" w:lineRule="exact"/>
              <w:rPr>
                <w:rFonts w:ascii="仿宋_GB2312" w:hAnsi="仿宋_GB2312" w:eastAsia="仿宋_GB2312" w:cs="仿宋_GB2312"/>
                <w:sz w:val="24"/>
              </w:rPr>
            </w:pPr>
          </w:p>
        </w:tc>
        <w:tc>
          <w:tcPr>
            <w:tcW w:w="1680" w:type="dxa"/>
          </w:tcPr>
          <w:p>
            <w:pPr>
              <w:spacing w:line="480" w:lineRule="exact"/>
              <w:rPr>
                <w:rFonts w:ascii="仿宋_GB2312" w:hAnsi="仿宋_GB2312" w:eastAsia="仿宋_GB2312" w:cs="仿宋_GB2312"/>
                <w:sz w:val="24"/>
              </w:rPr>
            </w:pPr>
          </w:p>
        </w:tc>
        <w:tc>
          <w:tcPr>
            <w:tcW w:w="1575" w:type="dxa"/>
          </w:tcPr>
          <w:p>
            <w:pPr>
              <w:spacing w:line="480" w:lineRule="exact"/>
              <w:rPr>
                <w:rFonts w:ascii="仿宋_GB2312" w:hAnsi="仿宋_GB2312" w:eastAsia="仿宋_GB2312" w:cs="仿宋_GB2312"/>
                <w:sz w:val="24"/>
              </w:rPr>
            </w:pPr>
          </w:p>
        </w:tc>
        <w:tc>
          <w:tcPr>
            <w:tcW w:w="1680" w:type="dxa"/>
          </w:tcPr>
          <w:p>
            <w:pPr>
              <w:spacing w:line="480" w:lineRule="exact"/>
              <w:rPr>
                <w:rFonts w:ascii="仿宋_GB2312" w:hAnsi="仿宋_GB2312" w:eastAsia="仿宋_GB2312" w:cs="仿宋_GB2312"/>
                <w:sz w:val="24"/>
              </w:rPr>
            </w:pPr>
          </w:p>
        </w:tc>
        <w:tc>
          <w:tcPr>
            <w:tcW w:w="1890" w:type="dxa"/>
          </w:tcPr>
          <w:p>
            <w:pPr>
              <w:spacing w:line="4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1470" w:type="dxa"/>
          </w:tcPr>
          <w:p>
            <w:pPr>
              <w:spacing w:line="480" w:lineRule="exact"/>
              <w:rPr>
                <w:rFonts w:ascii="仿宋_GB2312" w:hAnsi="仿宋_GB2312" w:eastAsia="仿宋_GB2312" w:cs="仿宋_GB2312"/>
                <w:sz w:val="24"/>
              </w:rPr>
            </w:pPr>
          </w:p>
        </w:tc>
        <w:tc>
          <w:tcPr>
            <w:tcW w:w="1680" w:type="dxa"/>
          </w:tcPr>
          <w:p>
            <w:pPr>
              <w:spacing w:line="480" w:lineRule="exact"/>
              <w:rPr>
                <w:rFonts w:ascii="仿宋_GB2312" w:hAnsi="仿宋_GB2312" w:eastAsia="仿宋_GB2312" w:cs="仿宋_GB2312"/>
                <w:sz w:val="24"/>
              </w:rPr>
            </w:pPr>
          </w:p>
        </w:tc>
        <w:tc>
          <w:tcPr>
            <w:tcW w:w="1575" w:type="dxa"/>
          </w:tcPr>
          <w:p>
            <w:pPr>
              <w:spacing w:line="480" w:lineRule="exact"/>
              <w:rPr>
                <w:rFonts w:ascii="仿宋_GB2312" w:hAnsi="仿宋_GB2312" w:eastAsia="仿宋_GB2312" w:cs="仿宋_GB2312"/>
                <w:sz w:val="24"/>
              </w:rPr>
            </w:pPr>
          </w:p>
        </w:tc>
        <w:tc>
          <w:tcPr>
            <w:tcW w:w="1680" w:type="dxa"/>
          </w:tcPr>
          <w:p>
            <w:pPr>
              <w:spacing w:line="480" w:lineRule="exact"/>
              <w:rPr>
                <w:rFonts w:ascii="仿宋_GB2312" w:hAnsi="仿宋_GB2312" w:eastAsia="仿宋_GB2312" w:cs="仿宋_GB2312"/>
                <w:sz w:val="24"/>
              </w:rPr>
            </w:pPr>
          </w:p>
        </w:tc>
        <w:tc>
          <w:tcPr>
            <w:tcW w:w="1890" w:type="dxa"/>
          </w:tcPr>
          <w:p>
            <w:pPr>
              <w:spacing w:line="480" w:lineRule="exact"/>
              <w:rPr>
                <w:rFonts w:ascii="仿宋_GB2312" w:hAnsi="仿宋_GB2312" w:eastAsia="仿宋_GB2312" w:cs="仿宋_GB2312"/>
                <w:sz w:val="24"/>
              </w:rPr>
            </w:pPr>
          </w:p>
        </w:tc>
      </w:tr>
    </w:tbl>
    <w:p>
      <w:pPr>
        <w:spacing w:line="480" w:lineRule="exact"/>
        <w:ind w:left="1050"/>
        <w:rPr>
          <w:rFonts w:ascii="仿宋_GB2312" w:hAnsi="仿宋_GB2312" w:eastAsia="仿宋_GB2312" w:cs="仿宋_GB2312"/>
          <w:sz w:val="24"/>
        </w:rPr>
      </w:pPr>
      <w:r>
        <w:rPr>
          <w:rFonts w:hint="eastAsia" w:ascii="仿宋_GB2312" w:hAnsi="仿宋_GB2312" w:eastAsia="仿宋_GB2312" w:cs="仿宋_GB2312"/>
          <w:sz w:val="24"/>
        </w:rPr>
        <w:t xml:space="preserve">  </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3．投标人开户行的名称、地址、电话和传真号，以便招标单位与之联系。</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4. 本工程进行过程中所使用的具体工具名称。</w:t>
      </w:r>
    </w:p>
    <w:p>
      <w:pPr>
        <w:rPr>
          <w:rFonts w:hint="eastAsia" w:ascii="仿宋_GB2312" w:hAnsi="仿宋_GB2312" w:eastAsia="仿宋_GB2312" w:cs="仿宋_GB2312"/>
          <w:sz w:val="30"/>
        </w:rPr>
      </w:pPr>
    </w:p>
    <w:p>
      <w:pPr>
        <w:rPr>
          <w:rFonts w:hint="eastAsia" w:ascii="仿宋_GB2312" w:hAnsi="仿宋_GB2312" w:eastAsia="仿宋_GB2312" w:cs="仿宋_GB2312"/>
          <w:sz w:val="30"/>
        </w:rPr>
      </w:pPr>
    </w:p>
    <w:p>
      <w:pPr>
        <w:rPr>
          <w:rFonts w:hint="eastAsia" w:ascii="仿宋_GB2312" w:hAnsi="仿宋_GB2312" w:eastAsia="仿宋_GB2312" w:cs="仿宋_GB2312"/>
          <w:sz w:val="30"/>
        </w:rPr>
      </w:pPr>
    </w:p>
    <w:p>
      <w:pPr>
        <w:rPr>
          <w:rFonts w:hint="eastAsia" w:ascii="仿宋_GB2312" w:hAnsi="仿宋_GB2312" w:eastAsia="仿宋_GB2312" w:cs="仿宋_GB2312"/>
          <w:sz w:val="30"/>
        </w:rPr>
      </w:pPr>
    </w:p>
    <w:p>
      <w:pPr>
        <w:rPr>
          <w:rFonts w:hint="eastAsia" w:ascii="仿宋_GB2312" w:hAnsi="仿宋_GB2312" w:eastAsia="仿宋_GB2312" w:cs="仿宋_GB2312"/>
          <w:sz w:val="30"/>
        </w:rPr>
      </w:pPr>
    </w:p>
    <w:p>
      <w:pPr>
        <w:rPr>
          <w:rFonts w:hint="eastAsia" w:ascii="仿宋_GB2312" w:hAnsi="仿宋_GB2312" w:eastAsia="仿宋_GB2312" w:cs="仿宋_GB2312"/>
          <w:sz w:val="30"/>
        </w:rPr>
      </w:pPr>
    </w:p>
    <w:p>
      <w:pPr>
        <w:rPr>
          <w:rFonts w:hint="eastAsia" w:ascii="仿宋_GB2312" w:hAnsi="仿宋_GB2312" w:eastAsia="仿宋_GB2312" w:cs="仿宋_GB2312"/>
          <w:sz w:val="30"/>
        </w:rPr>
      </w:pPr>
    </w:p>
    <w:p>
      <w:pPr>
        <w:rPr>
          <w:rFonts w:hint="eastAsia" w:ascii="仿宋_GB2312" w:hAnsi="仿宋_GB2312" w:eastAsia="仿宋_GB2312" w:cs="仿宋_GB2312"/>
          <w:sz w:val="30"/>
        </w:rPr>
      </w:pPr>
    </w:p>
    <w:p>
      <w:pPr>
        <w:rPr>
          <w:rFonts w:hint="eastAsia" w:ascii="仿宋_GB2312" w:hAnsi="仿宋_GB2312" w:eastAsia="仿宋_GB2312" w:cs="仿宋_GB2312"/>
          <w:sz w:val="30"/>
        </w:rPr>
      </w:pPr>
    </w:p>
    <w:sectPr>
      <w:footerReference r:id="rId3" w:type="default"/>
      <w:footerReference r:id="rId4" w:type="even"/>
      <w:pgSz w:w="11906" w:h="16838"/>
      <w:pgMar w:top="2098" w:right="1474" w:bottom="1984"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rPr>
        <w:sz w:val="21"/>
      </w:rPr>
    </w:pPr>
    <w:r>
      <w:rPr>
        <w:rFonts w:hint="eastAsia"/>
        <w:sz w:val="21"/>
      </w:rPr>
      <w:t xml:space="preserve">                                       </w:t>
    </w:r>
    <w:r>
      <w:rPr>
        <w:rFonts w:hint="eastAsia"/>
        <w:kern w:val="0"/>
        <w:sz w:val="21"/>
      </w:rPr>
      <w:t>第</w:t>
    </w:r>
    <w:r>
      <w:rPr>
        <w:kern w:val="0"/>
        <w:sz w:val="21"/>
      </w:rPr>
      <w:t xml:space="preserve"> </w:t>
    </w:r>
    <w:r>
      <w:rPr>
        <w:kern w:val="0"/>
        <w:sz w:val="21"/>
      </w:rPr>
      <w:fldChar w:fldCharType="begin"/>
    </w:r>
    <w:r>
      <w:rPr>
        <w:kern w:val="0"/>
        <w:sz w:val="21"/>
      </w:rPr>
      <w:instrText xml:space="preserve"> PAGE </w:instrText>
    </w:r>
    <w:r>
      <w:rPr>
        <w:kern w:val="0"/>
        <w:sz w:val="21"/>
      </w:rPr>
      <w:fldChar w:fldCharType="separate"/>
    </w:r>
    <w:r>
      <w:rPr>
        <w:kern w:val="0"/>
        <w:sz w:val="21"/>
      </w:rPr>
      <w:t>13</w:t>
    </w:r>
    <w:r>
      <w:rPr>
        <w:kern w:val="0"/>
        <w:sz w:val="21"/>
      </w:rPr>
      <w:fldChar w:fldCharType="end"/>
    </w:r>
    <w:r>
      <w:rPr>
        <w:kern w:val="0"/>
        <w:sz w:val="21"/>
      </w:rPr>
      <w:t xml:space="preserve"> </w:t>
    </w:r>
    <w:r>
      <w:rPr>
        <w:rFonts w:hint="eastAsia"/>
        <w:kern w:val="0"/>
        <w:sz w:val="21"/>
      </w:rPr>
      <w:t>页</w:t>
    </w:r>
    <w:r>
      <w:rPr>
        <w:kern w:val="0"/>
        <w:sz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end"/>
    </w:r>
  </w:p>
  <w:p>
    <w:pPr>
      <w:pStyle w:val="8"/>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453740"/>
    <w:multiLevelType w:val="multilevel"/>
    <w:tmpl w:val="41453740"/>
    <w:lvl w:ilvl="0" w:tentative="0">
      <w:start w:val="5"/>
      <w:numFmt w:val="japaneseCounting"/>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E580535"/>
    <w:multiLevelType w:val="multilevel"/>
    <w:tmpl w:val="6E580535"/>
    <w:lvl w:ilvl="0" w:tentative="0">
      <w:start w:val="1"/>
      <w:numFmt w:val="japaneseCounting"/>
      <w:lvlText w:val="%1、"/>
      <w:lvlJc w:val="left"/>
      <w:pPr>
        <w:tabs>
          <w:tab w:val="left" w:pos="570"/>
        </w:tabs>
        <w:ind w:left="570" w:hanging="570"/>
      </w:pPr>
      <w:rPr>
        <w:rFonts w:hint="eastAsia" w:ascii="Times New Roman" w:eastAsia="宋体"/>
        <w:b/>
        <w:sz w:val="2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D376E7E"/>
    <w:multiLevelType w:val="multilevel"/>
    <w:tmpl w:val="7D376E7E"/>
    <w:lvl w:ilvl="0" w:tentative="0">
      <w:start w:val="1"/>
      <w:numFmt w:val="decimal"/>
      <w:lvlText w:val="%1、"/>
      <w:lvlJc w:val="left"/>
      <w:pPr>
        <w:ind w:left="1290" w:hanging="72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gutterAtTop/>
  <w:documentProtection w:enforcement="0"/>
  <w:defaultTabStop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660B4C"/>
    <w:rsid w:val="00045F4F"/>
    <w:rsid w:val="000902DD"/>
    <w:rsid w:val="00094B38"/>
    <w:rsid w:val="000D6BFC"/>
    <w:rsid w:val="000E09A6"/>
    <w:rsid w:val="000F0DFA"/>
    <w:rsid w:val="001113C4"/>
    <w:rsid w:val="00195539"/>
    <w:rsid w:val="001C786D"/>
    <w:rsid w:val="001F3958"/>
    <w:rsid w:val="00202F5E"/>
    <w:rsid w:val="002063C0"/>
    <w:rsid w:val="0022232B"/>
    <w:rsid w:val="002257F0"/>
    <w:rsid w:val="00262B71"/>
    <w:rsid w:val="00273A8A"/>
    <w:rsid w:val="00285B54"/>
    <w:rsid w:val="002A604E"/>
    <w:rsid w:val="002B5024"/>
    <w:rsid w:val="002F1E11"/>
    <w:rsid w:val="0030240A"/>
    <w:rsid w:val="0032673A"/>
    <w:rsid w:val="00327BFF"/>
    <w:rsid w:val="00356B0D"/>
    <w:rsid w:val="00357EF7"/>
    <w:rsid w:val="00362D49"/>
    <w:rsid w:val="00377184"/>
    <w:rsid w:val="003C43A5"/>
    <w:rsid w:val="003F466E"/>
    <w:rsid w:val="00422DEB"/>
    <w:rsid w:val="004479BC"/>
    <w:rsid w:val="004A7842"/>
    <w:rsid w:val="004B3A85"/>
    <w:rsid w:val="004D79F2"/>
    <w:rsid w:val="004E479B"/>
    <w:rsid w:val="0053356B"/>
    <w:rsid w:val="005430BE"/>
    <w:rsid w:val="005463CD"/>
    <w:rsid w:val="00584406"/>
    <w:rsid w:val="00594075"/>
    <w:rsid w:val="005D290E"/>
    <w:rsid w:val="00604AC0"/>
    <w:rsid w:val="006321D7"/>
    <w:rsid w:val="00660B4C"/>
    <w:rsid w:val="0069385D"/>
    <w:rsid w:val="006D18DA"/>
    <w:rsid w:val="006D2A7F"/>
    <w:rsid w:val="007417C5"/>
    <w:rsid w:val="007723D6"/>
    <w:rsid w:val="008078F7"/>
    <w:rsid w:val="0081755E"/>
    <w:rsid w:val="00825E45"/>
    <w:rsid w:val="008417B3"/>
    <w:rsid w:val="00846A1C"/>
    <w:rsid w:val="00912610"/>
    <w:rsid w:val="00930016"/>
    <w:rsid w:val="00935AFA"/>
    <w:rsid w:val="00945568"/>
    <w:rsid w:val="009576B7"/>
    <w:rsid w:val="00973C00"/>
    <w:rsid w:val="00976F1D"/>
    <w:rsid w:val="009A0EB9"/>
    <w:rsid w:val="00A72A78"/>
    <w:rsid w:val="00A87852"/>
    <w:rsid w:val="00A94091"/>
    <w:rsid w:val="00AB755B"/>
    <w:rsid w:val="00B1405E"/>
    <w:rsid w:val="00B37634"/>
    <w:rsid w:val="00B643E8"/>
    <w:rsid w:val="00B90758"/>
    <w:rsid w:val="00BE3B01"/>
    <w:rsid w:val="00BF4B73"/>
    <w:rsid w:val="00C171EB"/>
    <w:rsid w:val="00C660F7"/>
    <w:rsid w:val="00C8683C"/>
    <w:rsid w:val="00CB022F"/>
    <w:rsid w:val="00CC4119"/>
    <w:rsid w:val="00CE312C"/>
    <w:rsid w:val="00D3576B"/>
    <w:rsid w:val="00D45498"/>
    <w:rsid w:val="00D74441"/>
    <w:rsid w:val="00DE3A69"/>
    <w:rsid w:val="00DE7436"/>
    <w:rsid w:val="00DF5599"/>
    <w:rsid w:val="00E658B9"/>
    <w:rsid w:val="00E85B53"/>
    <w:rsid w:val="00EF5527"/>
    <w:rsid w:val="00F7071A"/>
    <w:rsid w:val="00FA67F1"/>
    <w:rsid w:val="00FD1963"/>
    <w:rsid w:val="00FD7C05"/>
    <w:rsid w:val="01327703"/>
    <w:rsid w:val="0A090499"/>
    <w:rsid w:val="0AE61147"/>
    <w:rsid w:val="0C8D371A"/>
    <w:rsid w:val="0D8B72B0"/>
    <w:rsid w:val="1090082A"/>
    <w:rsid w:val="14676929"/>
    <w:rsid w:val="17C278F8"/>
    <w:rsid w:val="189835F8"/>
    <w:rsid w:val="1A3F3B46"/>
    <w:rsid w:val="1DE01064"/>
    <w:rsid w:val="22993F44"/>
    <w:rsid w:val="242C0C84"/>
    <w:rsid w:val="26DB1F55"/>
    <w:rsid w:val="2AC00CC6"/>
    <w:rsid w:val="2D9E3178"/>
    <w:rsid w:val="39E073F8"/>
    <w:rsid w:val="3CB5103A"/>
    <w:rsid w:val="3DC9188D"/>
    <w:rsid w:val="3E981930"/>
    <w:rsid w:val="43C03AB7"/>
    <w:rsid w:val="476222CE"/>
    <w:rsid w:val="47E35E0B"/>
    <w:rsid w:val="4A04286C"/>
    <w:rsid w:val="4BCF7E49"/>
    <w:rsid w:val="4ECA4819"/>
    <w:rsid w:val="4EF87AD0"/>
    <w:rsid w:val="4F6470F3"/>
    <w:rsid w:val="54051ED9"/>
    <w:rsid w:val="57247AAE"/>
    <w:rsid w:val="5E9F0275"/>
    <w:rsid w:val="60B12ED8"/>
    <w:rsid w:val="60D93033"/>
    <w:rsid w:val="65AC0304"/>
    <w:rsid w:val="68AF6FB6"/>
    <w:rsid w:val="6D163F86"/>
    <w:rsid w:val="72A150C8"/>
    <w:rsid w:val="77D5478D"/>
    <w:rsid w:val="7ABA5C47"/>
    <w:rsid w:val="7DF625D8"/>
    <w:rsid w:val="7ECF1C3B"/>
    <w:rsid w:val="7F931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rPr>
      <w:sz w:val="30"/>
    </w:rPr>
  </w:style>
  <w:style w:type="paragraph" w:styleId="4">
    <w:name w:val="Body Text Indent"/>
    <w:basedOn w:val="1"/>
    <w:qFormat/>
    <w:uiPriority w:val="0"/>
    <w:pPr>
      <w:ind w:firstLine="735"/>
    </w:pPr>
    <w:rPr>
      <w:sz w:val="30"/>
    </w:rPr>
  </w:style>
  <w:style w:type="paragraph" w:styleId="5">
    <w:name w:val="Date"/>
    <w:basedOn w:val="1"/>
    <w:next w:val="1"/>
    <w:qFormat/>
    <w:uiPriority w:val="0"/>
    <w:rPr>
      <w:sz w:val="30"/>
    </w:rPr>
  </w:style>
  <w:style w:type="paragraph" w:styleId="6">
    <w:name w:val="Body Text Indent 2"/>
    <w:basedOn w:val="1"/>
    <w:qFormat/>
    <w:uiPriority w:val="0"/>
    <w:pPr>
      <w:ind w:left="105" w:firstLine="735"/>
    </w:pPr>
    <w:rPr>
      <w:sz w:val="30"/>
    </w:rPr>
  </w:style>
  <w:style w:type="paragraph" w:styleId="7">
    <w:name w:val="Balloon Text"/>
    <w:basedOn w:val="1"/>
    <w:link w:val="16"/>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rPr>
  </w:style>
  <w:style w:type="paragraph" w:styleId="10">
    <w:name w:val="Body Text Indent 3"/>
    <w:basedOn w:val="1"/>
    <w:qFormat/>
    <w:uiPriority w:val="0"/>
    <w:pPr>
      <w:ind w:firstLine="840"/>
    </w:pPr>
    <w:rPr>
      <w:sz w:val="30"/>
    </w:rPr>
  </w:style>
  <w:style w:type="paragraph" w:styleId="11">
    <w:name w:val="Body Text 2"/>
    <w:basedOn w:val="1"/>
    <w:uiPriority w:val="0"/>
    <w:pPr>
      <w:spacing w:after="120" w:line="480" w:lineRule="atLeast"/>
    </w:pPr>
    <w:rPr>
      <w:sz w:val="24"/>
    </w:rPr>
  </w:style>
  <w:style w:type="character" w:styleId="13">
    <w:name w:val="page number"/>
    <w:basedOn w:val="12"/>
    <w:uiPriority w:val="0"/>
  </w:style>
  <w:style w:type="character" w:styleId="14">
    <w:name w:val="Hyperlink"/>
    <w:qFormat/>
    <w:uiPriority w:val="0"/>
    <w:rPr>
      <w:rFonts w:cs="Times New Roman"/>
      <w:color w:val="0000FF"/>
      <w:u w:val="single"/>
    </w:rPr>
  </w:style>
  <w:style w:type="character" w:customStyle="1" w:styleId="16">
    <w:name w:val="批注框文本 Char"/>
    <w:link w:val="7"/>
    <w:qFormat/>
    <w:uiPriority w:val="0"/>
    <w:rPr>
      <w:kern w:val="2"/>
      <w:sz w:val="18"/>
      <w:szCs w:val="18"/>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D1A385-8B65-4C97-A73A-70A871239DEB}">
  <ds:schemaRefs/>
</ds:datastoreItem>
</file>

<file path=docProps/app.xml><?xml version="1.0" encoding="utf-8"?>
<Properties xmlns="http://schemas.openxmlformats.org/officeDocument/2006/extended-properties" xmlns:vt="http://schemas.openxmlformats.org/officeDocument/2006/docPropsVTypes">
  <Template>Normal</Template>
  <Company>zbc</Company>
  <Pages>13</Pages>
  <Words>614</Words>
  <Characters>3506</Characters>
  <Lines>29</Lines>
  <Paragraphs>8</Paragraphs>
  <TotalTime>1</TotalTime>
  <ScaleCrop>false</ScaleCrop>
  <LinksUpToDate>false</LinksUpToDate>
  <CharactersWithSpaces>4112</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2018-05-24T13:39:00Z</dcterms:created>
  <dc:creator>李大永</dc:creator>
  <cp:lastModifiedBy>admin</cp:lastModifiedBy>
  <cp:lastPrinted>2016-11-10T07:07:00Z</cp:lastPrinted>
  <dcterms:modified xsi:type="dcterms:W3CDTF">2018-06-27T07:28:55Z</dcterms:modified>
  <dc:title>土建招标文件格式</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